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34164763" w:displacedByCustomXml="next"/>
    <w:sdt>
      <w:sdtPr>
        <w:rPr>
          <w:rFonts w:ascii="Times New Roman" w:eastAsia="Proxima Nova" w:hAnsi="Times New Roman" w:cs="Times New Roman"/>
          <w:b/>
          <w:color w:val="000000" w:themeColor="text1"/>
          <w:sz w:val="24"/>
          <w:szCs w:val="24"/>
          <w:lang w:val="es" w:eastAsia="es-CO"/>
        </w:rPr>
        <w:tag w:val="goog_rdk_1"/>
        <w:id w:val="-2097776888"/>
      </w:sdtPr>
      <w:sdtEndPr/>
      <w:sdtContent>
        <w:p w14:paraId="6662C521" w14:textId="4331D6BD" w:rsidR="00FC586F" w:rsidRDefault="00FC586F" w:rsidP="00FC586F">
          <w:pPr>
            <w:keepNext/>
            <w:keepLines/>
            <w:spacing w:before="480" w:after="0" w:line="300" w:lineRule="auto"/>
            <w:jc w:val="center"/>
            <w:outlineLvl w:val="0"/>
            <w:rPr>
              <w:rFonts w:ascii="Times New Roman" w:eastAsia="Proxima Nova" w:hAnsi="Times New Roman" w:cs="Times New Roman"/>
              <w:b/>
              <w:color w:val="000000" w:themeColor="text1"/>
              <w:sz w:val="24"/>
              <w:szCs w:val="24"/>
              <w:lang w:val="es" w:eastAsia="es-CO"/>
            </w:rPr>
          </w:pPr>
          <w:r w:rsidRPr="003C412F">
            <w:rPr>
              <w:rFonts w:ascii="Times New Roman" w:eastAsia="Proxima Nova" w:hAnsi="Times New Roman" w:cs="Times New Roman"/>
              <w:b/>
              <w:color w:val="000000" w:themeColor="text1"/>
              <w:sz w:val="24"/>
              <w:szCs w:val="24"/>
              <w:lang w:val="es" w:eastAsia="es-CO"/>
            </w:rPr>
            <w:t xml:space="preserve">JUSTIFICACIÓN </w:t>
          </w:r>
        </w:p>
      </w:sdtContent>
    </w:sdt>
    <w:bookmarkEnd w:id="0" w:displacedByCustomXml="prev"/>
    <w:p w14:paraId="51B82873" w14:textId="77777777" w:rsidR="00F50643" w:rsidRDefault="00F50643" w:rsidP="00A369F1">
      <w:pPr>
        <w:spacing w:after="240" w:line="360" w:lineRule="auto"/>
        <w:jc w:val="both"/>
        <w:rPr>
          <w:rFonts w:ascii="Calibri" w:eastAsia="Times New Roman" w:hAnsi="Calibri" w:cs="Calibri"/>
          <w:color w:val="000000"/>
          <w:sz w:val="24"/>
          <w:szCs w:val="24"/>
          <w:lang w:val="es-CO" w:eastAsia="es-CO"/>
        </w:rPr>
      </w:pPr>
    </w:p>
    <w:p w14:paraId="5BD94A37" w14:textId="615D41F4" w:rsidR="00A369F1" w:rsidRPr="00A369F1" w:rsidRDefault="00A369F1" w:rsidP="00A369F1">
      <w:pPr>
        <w:spacing w:after="240" w:line="360" w:lineRule="auto"/>
        <w:jc w:val="both"/>
        <w:rPr>
          <w:rFonts w:ascii="Calibri" w:eastAsia="Times New Roman" w:hAnsi="Calibri" w:cs="Calibri"/>
          <w:color w:val="000000"/>
          <w:sz w:val="24"/>
          <w:szCs w:val="24"/>
          <w:lang w:val="es-CO" w:eastAsia="es-CO"/>
        </w:rPr>
      </w:pPr>
      <w:r w:rsidRPr="00A369F1">
        <w:rPr>
          <w:rFonts w:ascii="Calibri" w:eastAsia="Times New Roman" w:hAnsi="Calibri" w:cs="Calibri"/>
          <w:color w:val="000000"/>
          <w:sz w:val="24"/>
          <w:szCs w:val="24"/>
          <w:lang w:val="es-CO" w:eastAsia="es-CO"/>
        </w:rPr>
        <w:t>La creación del nuevo programa de Especialización en Derecho Administrativo en la Universidad Tecnológica del Chocó “Diego Luís Córdoba”, surge de la necesidad de afianzar y consolidar los conocimientos de los egresados de la Facultad de Derecho y de muchos otros abogados que tienen la intención de seguirse fortaleciendo en esta área del conocimiento.</w:t>
      </w:r>
    </w:p>
    <w:p w14:paraId="3A0104D6" w14:textId="77777777" w:rsidR="00A369F1" w:rsidRPr="00A369F1" w:rsidRDefault="00A369F1" w:rsidP="00A369F1">
      <w:pPr>
        <w:spacing w:line="360" w:lineRule="auto"/>
        <w:jc w:val="both"/>
        <w:rPr>
          <w:rFonts w:ascii="Calibri" w:eastAsia="Times New Roman" w:hAnsi="Calibri" w:cs="Calibri"/>
          <w:color w:val="000000"/>
          <w:sz w:val="24"/>
          <w:szCs w:val="24"/>
          <w:lang w:val="es-CO" w:eastAsia="es-CO"/>
        </w:rPr>
      </w:pPr>
      <w:r w:rsidRPr="00A369F1">
        <w:rPr>
          <w:rFonts w:ascii="Calibri" w:eastAsia="Times New Roman" w:hAnsi="Calibri" w:cs="Calibri"/>
          <w:color w:val="000000"/>
          <w:sz w:val="24"/>
          <w:szCs w:val="24"/>
          <w:lang w:val="es-CO" w:eastAsia="es-CO"/>
        </w:rPr>
        <w:t xml:space="preserve">Actualmente, los egresados de programas de Derecho de diferentes Facultades de Derecho del país residentes en el departamento del Chocó, requieren la cualificación profesional, debiendo en muchas ocasiones trasladarse a diferentes ciudades del país para realizar estudios de postgrado generando con ello un incremento en sus costos. </w:t>
      </w:r>
    </w:p>
    <w:p w14:paraId="61A33B57" w14:textId="77777777" w:rsidR="00F50643" w:rsidRDefault="00F50643" w:rsidP="00A369F1">
      <w:pPr>
        <w:spacing w:line="360" w:lineRule="auto"/>
        <w:jc w:val="both"/>
        <w:rPr>
          <w:rFonts w:ascii="Calibri" w:eastAsia="Times New Roman" w:hAnsi="Calibri" w:cs="Calibri"/>
          <w:color w:val="000000"/>
          <w:sz w:val="24"/>
          <w:szCs w:val="24"/>
          <w:lang w:val="es-CO" w:eastAsia="es-CO"/>
        </w:rPr>
      </w:pPr>
    </w:p>
    <w:p w14:paraId="54234BF3" w14:textId="20F49274" w:rsidR="00A369F1" w:rsidRPr="00A369F1" w:rsidRDefault="00A369F1" w:rsidP="00A369F1">
      <w:pPr>
        <w:spacing w:line="360" w:lineRule="auto"/>
        <w:jc w:val="both"/>
        <w:rPr>
          <w:rFonts w:ascii="Calibri" w:eastAsia="Times New Roman" w:hAnsi="Calibri" w:cs="Calibri"/>
          <w:color w:val="000000"/>
          <w:sz w:val="24"/>
          <w:szCs w:val="24"/>
          <w:lang w:val="es-CO" w:eastAsia="es-CO"/>
        </w:rPr>
      </w:pPr>
      <w:r w:rsidRPr="00A369F1">
        <w:rPr>
          <w:rFonts w:ascii="Calibri" w:eastAsia="Times New Roman" w:hAnsi="Calibri" w:cs="Calibri"/>
          <w:color w:val="000000"/>
          <w:sz w:val="24"/>
          <w:szCs w:val="24"/>
          <w:lang w:val="es-CO" w:eastAsia="es-CO"/>
        </w:rPr>
        <w:t>De acuerdo con lo reportado en la herramienta HECCA del Sistema Nacional de Información de la Educación Superior - SNIES, se evidencia en el departamento del Chocó, lo siguiente:</w:t>
      </w:r>
    </w:p>
    <w:p w14:paraId="69258AAF" w14:textId="77777777" w:rsidR="00A369F1" w:rsidRPr="00A369F1" w:rsidRDefault="00A369F1" w:rsidP="00A369F1">
      <w:pPr>
        <w:spacing w:before="200" w:line="360" w:lineRule="auto"/>
        <w:jc w:val="both"/>
        <w:rPr>
          <w:rFonts w:ascii="Calibri" w:eastAsia="Times New Roman" w:hAnsi="Calibri" w:cs="Calibri"/>
          <w:color w:val="000000"/>
          <w:sz w:val="24"/>
          <w:szCs w:val="24"/>
          <w:lang w:val="es-CO" w:eastAsia="es-CO"/>
        </w:rPr>
      </w:pPr>
      <w:r w:rsidRPr="00A369F1">
        <w:rPr>
          <w:rFonts w:ascii="Calibri" w:eastAsia="Times New Roman" w:hAnsi="Calibri" w:cs="Calibri"/>
          <w:color w:val="000000"/>
          <w:sz w:val="24"/>
          <w:szCs w:val="24"/>
          <w:lang w:val="es-CO" w:eastAsia="es-CO"/>
        </w:rPr>
        <w:t>Población inscrita en programas de educación superior en las diferentes áreas del conocimiento y niveles de formación:</w:t>
      </w:r>
    </w:p>
    <w:p w14:paraId="60463A82" w14:textId="77777777" w:rsidR="00A369F1" w:rsidRPr="00A369F1" w:rsidRDefault="00A369F1" w:rsidP="00A369F1">
      <w:pPr>
        <w:spacing w:before="200" w:after="200" w:line="360" w:lineRule="auto"/>
        <w:jc w:val="center"/>
        <w:rPr>
          <w:rFonts w:ascii="Calibri" w:eastAsia="Times New Roman" w:hAnsi="Calibri" w:cs="Calibri"/>
          <w:i/>
          <w:iCs/>
          <w:color w:val="000000"/>
          <w:sz w:val="24"/>
          <w:szCs w:val="24"/>
          <w:lang w:val="es-CO" w:eastAsia="es-CO"/>
        </w:rPr>
      </w:pPr>
      <w:bookmarkStart w:id="1" w:name="_Toc27605621"/>
      <w:r w:rsidRPr="00A369F1">
        <w:rPr>
          <w:rFonts w:ascii="Proxima Nova" w:eastAsia="Proxima Nova" w:hAnsi="Proxima Nova" w:cs="Proxima Nova"/>
          <w:i/>
          <w:iCs/>
          <w:color w:val="4F81BD"/>
          <w:lang w:val="es" w:eastAsia="es-CO"/>
        </w:rPr>
        <w:t xml:space="preserve">Gráfica </w:t>
      </w:r>
      <w:r w:rsidRPr="00A369F1">
        <w:rPr>
          <w:rFonts w:ascii="Proxima Nova" w:eastAsia="Proxima Nova" w:hAnsi="Proxima Nova" w:cs="Proxima Nova"/>
          <w:i/>
          <w:iCs/>
          <w:color w:val="4F81BD"/>
          <w:lang w:val="es" w:eastAsia="es-CO"/>
        </w:rPr>
        <w:fldChar w:fldCharType="begin"/>
      </w:r>
      <w:r w:rsidRPr="00A369F1">
        <w:rPr>
          <w:rFonts w:ascii="Proxima Nova" w:eastAsia="Proxima Nova" w:hAnsi="Proxima Nova" w:cs="Proxima Nova"/>
          <w:i/>
          <w:iCs/>
          <w:color w:val="4F81BD"/>
          <w:lang w:val="es" w:eastAsia="es-CO"/>
        </w:rPr>
        <w:instrText xml:space="preserve"> SEQ Gráfica \* ARABIC </w:instrText>
      </w:r>
      <w:r w:rsidRPr="00A369F1">
        <w:rPr>
          <w:rFonts w:ascii="Proxima Nova" w:eastAsia="Proxima Nova" w:hAnsi="Proxima Nova" w:cs="Proxima Nova"/>
          <w:i/>
          <w:iCs/>
          <w:color w:val="4F81BD"/>
          <w:lang w:val="es" w:eastAsia="es-CO"/>
        </w:rPr>
        <w:fldChar w:fldCharType="separate"/>
      </w:r>
      <w:r w:rsidRPr="00A369F1">
        <w:rPr>
          <w:rFonts w:ascii="Proxima Nova" w:eastAsia="Proxima Nova" w:hAnsi="Proxima Nova" w:cs="Proxima Nova"/>
          <w:i/>
          <w:iCs/>
          <w:noProof/>
          <w:color w:val="4F81BD"/>
          <w:lang w:val="es" w:eastAsia="es-CO"/>
        </w:rPr>
        <w:t>1</w:t>
      </w:r>
      <w:r w:rsidRPr="00A369F1">
        <w:rPr>
          <w:rFonts w:ascii="Proxima Nova" w:eastAsia="Proxima Nova" w:hAnsi="Proxima Nova" w:cs="Proxima Nova"/>
          <w:i/>
          <w:iCs/>
          <w:color w:val="4F81BD"/>
          <w:lang w:val="es" w:eastAsia="es-CO"/>
        </w:rPr>
        <w:fldChar w:fldCharType="end"/>
      </w:r>
      <w:r w:rsidRPr="00A369F1">
        <w:rPr>
          <w:rFonts w:ascii="Proxima Nova" w:eastAsia="Proxima Nova" w:hAnsi="Proxima Nova" w:cs="Proxima Nova"/>
          <w:i/>
          <w:iCs/>
          <w:color w:val="4F81BD"/>
          <w:lang w:val="es" w:eastAsia="es-CO"/>
        </w:rPr>
        <w:t>. Población Inscrita Programas de Educación Superior - Nivel de formación.</w:t>
      </w:r>
      <w:bookmarkEnd w:id="1"/>
    </w:p>
    <w:p w14:paraId="013F6C64" w14:textId="77777777" w:rsidR="00A369F1" w:rsidRPr="00A369F1" w:rsidRDefault="00A369F1" w:rsidP="00A369F1">
      <w:pPr>
        <w:spacing w:line="360" w:lineRule="auto"/>
        <w:jc w:val="center"/>
        <w:rPr>
          <w:rFonts w:ascii="Calibri" w:eastAsia="Times New Roman" w:hAnsi="Calibri" w:cs="Calibri"/>
          <w:color w:val="000000"/>
          <w:sz w:val="24"/>
          <w:szCs w:val="24"/>
          <w:lang w:val="es-CO" w:eastAsia="es-CO"/>
        </w:rPr>
      </w:pPr>
      <w:r w:rsidRPr="00A369F1">
        <w:rPr>
          <w:rFonts w:ascii="Calibri" w:eastAsia="Proxima Nova" w:hAnsi="Calibri" w:cs="Calibri"/>
          <w:noProof/>
          <w:sz w:val="24"/>
          <w:szCs w:val="24"/>
        </w:rPr>
        <w:lastRenderedPageBreak/>
        <w:drawing>
          <wp:inline distT="0" distB="0" distL="0" distR="0" wp14:anchorId="1B46E492" wp14:editId="09BB7EEC">
            <wp:extent cx="2861530" cy="2839763"/>
            <wp:effectExtent l="0" t="0" r="0" b="508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82329" cy="2860403"/>
                    </a:xfrm>
                    <a:prstGeom prst="rect">
                      <a:avLst/>
                    </a:prstGeom>
                  </pic:spPr>
                </pic:pic>
              </a:graphicData>
            </a:graphic>
          </wp:inline>
        </w:drawing>
      </w:r>
    </w:p>
    <w:p w14:paraId="792DDFAA" w14:textId="77777777" w:rsidR="00A369F1" w:rsidRPr="00A369F1" w:rsidRDefault="00A369F1" w:rsidP="00A369F1">
      <w:pPr>
        <w:spacing w:line="360" w:lineRule="auto"/>
        <w:ind w:left="720"/>
        <w:rPr>
          <w:rFonts w:ascii="Calibri" w:eastAsia="Times New Roman" w:hAnsi="Calibri" w:cs="Calibri"/>
          <w:color w:val="000000"/>
          <w:lang w:val="es-CO" w:eastAsia="es-CO"/>
        </w:rPr>
      </w:pPr>
      <w:r w:rsidRPr="00A369F1">
        <w:rPr>
          <w:rFonts w:ascii="Calibri" w:eastAsia="Times New Roman" w:hAnsi="Calibri" w:cs="Calibri"/>
          <w:b/>
          <w:bCs/>
          <w:color w:val="000000"/>
          <w:lang w:val="es-CO" w:eastAsia="es-CO"/>
        </w:rPr>
        <w:t>Fuente:</w:t>
      </w:r>
      <w:r w:rsidRPr="00A369F1">
        <w:rPr>
          <w:rFonts w:ascii="Calibri" w:eastAsia="Times New Roman" w:hAnsi="Calibri" w:cs="Calibri"/>
          <w:color w:val="000000"/>
          <w:lang w:val="es-CO" w:eastAsia="es-CO"/>
        </w:rPr>
        <w:t xml:space="preserve"> </w:t>
      </w:r>
      <w:sdt>
        <w:sdtPr>
          <w:rPr>
            <w:rFonts w:ascii="Calibri" w:eastAsia="Times New Roman" w:hAnsi="Calibri" w:cs="Calibri"/>
            <w:color w:val="000000"/>
            <w:lang w:val="es-CO" w:eastAsia="es-CO"/>
          </w:rPr>
          <w:id w:val="-745417245"/>
          <w:citation/>
        </w:sdtPr>
        <w:sdtContent>
          <w:r w:rsidRPr="00A369F1">
            <w:rPr>
              <w:rFonts w:ascii="Calibri" w:eastAsia="Times New Roman" w:hAnsi="Calibri" w:cs="Calibri"/>
              <w:color w:val="000000"/>
              <w:lang w:val="es-CO" w:eastAsia="es-CO"/>
            </w:rPr>
            <w:fldChar w:fldCharType="begin"/>
          </w:r>
          <w:r w:rsidRPr="00A369F1">
            <w:rPr>
              <w:rFonts w:ascii="Calibri" w:eastAsia="Times New Roman" w:hAnsi="Calibri" w:cs="Calibri"/>
              <w:color w:val="000000"/>
              <w:lang w:val="es-CO" w:eastAsia="es-CO"/>
            </w:rPr>
            <w:instrText xml:space="preserve"> CITATION SNI19 \l 9226 </w:instrText>
          </w:r>
          <w:r w:rsidRPr="00A369F1">
            <w:rPr>
              <w:rFonts w:ascii="Calibri" w:eastAsia="Times New Roman" w:hAnsi="Calibri" w:cs="Calibri"/>
              <w:color w:val="000000"/>
              <w:lang w:val="es-CO" w:eastAsia="es-CO"/>
            </w:rPr>
            <w:fldChar w:fldCharType="separate"/>
          </w:r>
          <w:r w:rsidRPr="00A369F1">
            <w:rPr>
              <w:rFonts w:ascii="Calibri" w:eastAsia="Times New Roman" w:hAnsi="Calibri" w:cs="Calibri"/>
              <w:noProof/>
              <w:color w:val="000000"/>
              <w:lang w:val="es-CO" w:eastAsia="es-CO"/>
            </w:rPr>
            <w:t>(SNIES, 2019)</w:t>
          </w:r>
          <w:r w:rsidRPr="00A369F1">
            <w:rPr>
              <w:rFonts w:ascii="Calibri" w:eastAsia="Times New Roman" w:hAnsi="Calibri" w:cs="Calibri"/>
              <w:color w:val="000000"/>
              <w:lang w:val="es-CO" w:eastAsia="es-CO"/>
            </w:rPr>
            <w:fldChar w:fldCharType="end"/>
          </w:r>
        </w:sdtContent>
      </w:sdt>
    </w:p>
    <w:p w14:paraId="6FEA6475" w14:textId="77777777" w:rsidR="00A369F1" w:rsidRPr="00A369F1" w:rsidRDefault="00A369F1" w:rsidP="00A369F1">
      <w:pPr>
        <w:spacing w:line="360" w:lineRule="auto"/>
        <w:jc w:val="both"/>
        <w:rPr>
          <w:rFonts w:ascii="Calibri" w:eastAsia="Times New Roman" w:hAnsi="Calibri" w:cs="Calibri"/>
          <w:color w:val="000000"/>
          <w:sz w:val="24"/>
          <w:szCs w:val="24"/>
          <w:lang w:val="es-CO" w:eastAsia="es-CO"/>
        </w:rPr>
      </w:pPr>
    </w:p>
    <w:p w14:paraId="0E1CD0DF" w14:textId="77777777" w:rsidR="00A369F1" w:rsidRPr="00A369F1" w:rsidRDefault="00A369F1" w:rsidP="00A369F1">
      <w:pPr>
        <w:spacing w:after="200" w:line="240" w:lineRule="auto"/>
        <w:jc w:val="center"/>
        <w:rPr>
          <w:rFonts w:ascii="Calibri" w:eastAsia="Times New Roman" w:hAnsi="Calibri" w:cs="Calibri"/>
          <w:i/>
          <w:iCs/>
          <w:color w:val="4F81BD"/>
          <w:lang w:val="es-CO" w:eastAsia="es-CO"/>
        </w:rPr>
      </w:pPr>
      <w:bookmarkStart w:id="2" w:name="_Toc27605622"/>
      <w:r w:rsidRPr="00A369F1">
        <w:rPr>
          <w:rFonts w:ascii="Calibri" w:eastAsia="Proxima Nova" w:hAnsi="Calibri" w:cs="Calibri"/>
          <w:i/>
          <w:iCs/>
          <w:color w:val="4F81BD"/>
          <w:lang w:val="es" w:eastAsia="es-CO"/>
        </w:rPr>
        <w:t xml:space="preserve">Gráfica </w:t>
      </w:r>
      <w:r w:rsidRPr="00A369F1">
        <w:rPr>
          <w:rFonts w:ascii="Calibri" w:eastAsia="Proxima Nova" w:hAnsi="Calibri" w:cs="Calibri"/>
          <w:i/>
          <w:iCs/>
          <w:color w:val="4F81BD"/>
          <w:lang w:val="es" w:eastAsia="es-CO"/>
        </w:rPr>
        <w:fldChar w:fldCharType="begin"/>
      </w:r>
      <w:r w:rsidRPr="00A369F1">
        <w:rPr>
          <w:rFonts w:ascii="Calibri" w:eastAsia="Proxima Nova" w:hAnsi="Calibri" w:cs="Calibri"/>
          <w:i/>
          <w:iCs/>
          <w:color w:val="4F81BD"/>
          <w:lang w:val="es" w:eastAsia="es-CO"/>
        </w:rPr>
        <w:instrText xml:space="preserve"> SEQ Gráfica \* ARABIC </w:instrText>
      </w:r>
      <w:r w:rsidRPr="00A369F1">
        <w:rPr>
          <w:rFonts w:ascii="Calibri" w:eastAsia="Proxima Nova" w:hAnsi="Calibri" w:cs="Calibri"/>
          <w:i/>
          <w:iCs/>
          <w:color w:val="4F81BD"/>
          <w:lang w:val="es" w:eastAsia="es-CO"/>
        </w:rPr>
        <w:fldChar w:fldCharType="separate"/>
      </w:r>
      <w:r w:rsidRPr="00A369F1">
        <w:rPr>
          <w:rFonts w:ascii="Calibri" w:eastAsia="Proxima Nova" w:hAnsi="Calibri" w:cs="Calibri"/>
          <w:i/>
          <w:iCs/>
          <w:noProof/>
          <w:color w:val="4F81BD"/>
          <w:lang w:val="es" w:eastAsia="es-CO"/>
        </w:rPr>
        <w:t>2</w:t>
      </w:r>
      <w:r w:rsidRPr="00A369F1">
        <w:rPr>
          <w:rFonts w:ascii="Calibri" w:eastAsia="Proxima Nova" w:hAnsi="Calibri" w:cs="Calibri"/>
          <w:i/>
          <w:iCs/>
          <w:color w:val="4F81BD"/>
          <w:lang w:val="es" w:eastAsia="es-CO"/>
        </w:rPr>
        <w:fldChar w:fldCharType="end"/>
      </w:r>
      <w:r w:rsidRPr="00A369F1">
        <w:rPr>
          <w:rFonts w:ascii="Calibri" w:eastAsia="Proxima Nova" w:hAnsi="Calibri" w:cs="Calibri"/>
          <w:i/>
          <w:iCs/>
          <w:color w:val="4F81BD"/>
          <w:lang w:val="es" w:eastAsia="es-CO"/>
        </w:rPr>
        <w:t>. Población Inscrita Programas de Educación Superior - Áreas de Conocimiento.</w:t>
      </w:r>
      <w:bookmarkEnd w:id="2"/>
    </w:p>
    <w:p w14:paraId="0285B1F0" w14:textId="77777777" w:rsidR="00A369F1" w:rsidRPr="00A369F1" w:rsidRDefault="00A369F1" w:rsidP="00A369F1">
      <w:pPr>
        <w:spacing w:line="360" w:lineRule="auto"/>
        <w:jc w:val="center"/>
        <w:rPr>
          <w:rFonts w:ascii="Calibri" w:eastAsia="Times New Roman" w:hAnsi="Calibri" w:cs="Calibri"/>
          <w:color w:val="000000"/>
          <w:sz w:val="24"/>
          <w:szCs w:val="24"/>
          <w:lang w:val="es-CO" w:eastAsia="es-CO"/>
        </w:rPr>
      </w:pPr>
      <w:r w:rsidRPr="00A369F1">
        <w:rPr>
          <w:rFonts w:ascii="Calibri" w:eastAsia="Proxima Nova" w:hAnsi="Calibri" w:cs="Calibri"/>
          <w:noProof/>
          <w:sz w:val="24"/>
          <w:szCs w:val="24"/>
        </w:rPr>
        <w:drawing>
          <wp:inline distT="0" distB="0" distL="0" distR="0" wp14:anchorId="7900DAF4" wp14:editId="30DCBDD3">
            <wp:extent cx="3083537" cy="2847902"/>
            <wp:effectExtent l="0" t="0" r="317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09204" cy="2871608"/>
                    </a:xfrm>
                    <a:prstGeom prst="rect">
                      <a:avLst/>
                    </a:prstGeom>
                  </pic:spPr>
                </pic:pic>
              </a:graphicData>
            </a:graphic>
          </wp:inline>
        </w:drawing>
      </w:r>
    </w:p>
    <w:p w14:paraId="5E07FD22" w14:textId="77777777" w:rsidR="00A369F1" w:rsidRPr="00A369F1" w:rsidRDefault="00A369F1" w:rsidP="00A369F1">
      <w:pPr>
        <w:spacing w:line="360" w:lineRule="auto"/>
        <w:rPr>
          <w:rFonts w:ascii="Calibri" w:eastAsia="Times New Roman" w:hAnsi="Calibri" w:cs="Calibri"/>
          <w:color w:val="000000"/>
          <w:lang w:val="es-CO" w:eastAsia="es-CO"/>
        </w:rPr>
      </w:pPr>
      <w:r w:rsidRPr="00A369F1">
        <w:rPr>
          <w:rFonts w:ascii="Calibri" w:eastAsia="Times New Roman" w:hAnsi="Calibri" w:cs="Calibri"/>
          <w:b/>
          <w:bCs/>
          <w:color w:val="000000"/>
          <w:lang w:val="es-CO" w:eastAsia="es-CO"/>
        </w:rPr>
        <w:t>Fuente:</w:t>
      </w:r>
      <w:r w:rsidRPr="00A369F1">
        <w:rPr>
          <w:rFonts w:ascii="Calibri" w:eastAsia="Times New Roman" w:hAnsi="Calibri" w:cs="Calibri"/>
          <w:color w:val="000000"/>
          <w:lang w:val="es-CO" w:eastAsia="es-CO"/>
        </w:rPr>
        <w:t xml:space="preserve"> </w:t>
      </w:r>
      <w:sdt>
        <w:sdtPr>
          <w:rPr>
            <w:rFonts w:ascii="Calibri" w:eastAsia="Times New Roman" w:hAnsi="Calibri" w:cs="Calibri"/>
            <w:color w:val="000000"/>
            <w:lang w:val="es-CO" w:eastAsia="es-CO"/>
          </w:rPr>
          <w:id w:val="-799068523"/>
          <w:citation/>
        </w:sdtPr>
        <w:sdtContent>
          <w:r w:rsidRPr="00A369F1">
            <w:rPr>
              <w:rFonts w:ascii="Calibri" w:eastAsia="Times New Roman" w:hAnsi="Calibri" w:cs="Calibri"/>
              <w:color w:val="000000"/>
              <w:lang w:val="es-CO" w:eastAsia="es-CO"/>
            </w:rPr>
            <w:fldChar w:fldCharType="begin"/>
          </w:r>
          <w:r w:rsidRPr="00A369F1">
            <w:rPr>
              <w:rFonts w:ascii="Calibri" w:eastAsia="Times New Roman" w:hAnsi="Calibri" w:cs="Calibri"/>
              <w:color w:val="000000"/>
              <w:lang w:val="es-CO" w:eastAsia="es-CO"/>
            </w:rPr>
            <w:instrText xml:space="preserve"> CITATION SNI19 \l 9226 </w:instrText>
          </w:r>
          <w:r w:rsidRPr="00A369F1">
            <w:rPr>
              <w:rFonts w:ascii="Calibri" w:eastAsia="Times New Roman" w:hAnsi="Calibri" w:cs="Calibri"/>
              <w:color w:val="000000"/>
              <w:lang w:val="es-CO" w:eastAsia="es-CO"/>
            </w:rPr>
            <w:fldChar w:fldCharType="separate"/>
          </w:r>
          <w:r w:rsidRPr="00A369F1">
            <w:rPr>
              <w:rFonts w:ascii="Calibri" w:eastAsia="Times New Roman" w:hAnsi="Calibri" w:cs="Calibri"/>
              <w:noProof/>
              <w:color w:val="000000"/>
              <w:lang w:val="es-CO" w:eastAsia="es-CO"/>
            </w:rPr>
            <w:t>(SNIES, 2019)</w:t>
          </w:r>
          <w:r w:rsidRPr="00A369F1">
            <w:rPr>
              <w:rFonts w:ascii="Calibri" w:eastAsia="Times New Roman" w:hAnsi="Calibri" w:cs="Calibri"/>
              <w:color w:val="000000"/>
              <w:lang w:val="es-CO" w:eastAsia="es-CO"/>
            </w:rPr>
            <w:fldChar w:fldCharType="end"/>
          </w:r>
        </w:sdtContent>
      </w:sdt>
    </w:p>
    <w:p w14:paraId="7386DCFD" w14:textId="77777777" w:rsidR="00A369F1" w:rsidRPr="00A369F1" w:rsidRDefault="00A369F1" w:rsidP="00A369F1">
      <w:pPr>
        <w:spacing w:line="360" w:lineRule="auto"/>
        <w:jc w:val="both"/>
        <w:rPr>
          <w:rFonts w:ascii="Calibri" w:eastAsia="Times New Roman" w:hAnsi="Calibri" w:cs="Calibri"/>
          <w:color w:val="000000"/>
          <w:sz w:val="24"/>
          <w:szCs w:val="24"/>
          <w:lang w:val="es-CO" w:eastAsia="es-CO"/>
        </w:rPr>
      </w:pPr>
      <w:r w:rsidRPr="00A369F1">
        <w:rPr>
          <w:rFonts w:ascii="Calibri" w:eastAsia="Times New Roman" w:hAnsi="Calibri" w:cs="Calibri"/>
          <w:color w:val="000000"/>
          <w:sz w:val="24"/>
          <w:szCs w:val="24"/>
          <w:lang w:val="es-CO" w:eastAsia="es-CO"/>
        </w:rPr>
        <w:t>Estudiantes admitidos en programas de educación superior en las diferentes áreas del conocimiento y niveles de formación:</w:t>
      </w:r>
    </w:p>
    <w:p w14:paraId="17D8CC60" w14:textId="77777777" w:rsidR="00A369F1" w:rsidRPr="00A369F1" w:rsidRDefault="00A369F1" w:rsidP="00A369F1">
      <w:pPr>
        <w:spacing w:before="240" w:after="200" w:line="240" w:lineRule="auto"/>
        <w:jc w:val="center"/>
        <w:rPr>
          <w:rFonts w:ascii="Calibri" w:eastAsia="Times New Roman" w:hAnsi="Calibri" w:cs="Calibri"/>
          <w:i/>
          <w:iCs/>
          <w:color w:val="4F81BD"/>
          <w:lang w:val="es-CO" w:eastAsia="es-CO"/>
        </w:rPr>
      </w:pPr>
      <w:bookmarkStart w:id="3" w:name="_Toc27605623"/>
      <w:r w:rsidRPr="00A369F1">
        <w:rPr>
          <w:rFonts w:ascii="Calibri" w:eastAsia="Proxima Nova" w:hAnsi="Calibri" w:cs="Calibri"/>
          <w:i/>
          <w:iCs/>
          <w:color w:val="4F81BD"/>
          <w:lang w:val="es" w:eastAsia="es-CO"/>
        </w:rPr>
        <w:lastRenderedPageBreak/>
        <w:t xml:space="preserve">Gráfica </w:t>
      </w:r>
      <w:r w:rsidRPr="00A369F1">
        <w:rPr>
          <w:rFonts w:ascii="Calibri" w:eastAsia="Proxima Nova" w:hAnsi="Calibri" w:cs="Calibri"/>
          <w:i/>
          <w:iCs/>
          <w:color w:val="4F81BD"/>
          <w:lang w:val="es" w:eastAsia="es-CO"/>
        </w:rPr>
        <w:fldChar w:fldCharType="begin"/>
      </w:r>
      <w:r w:rsidRPr="00A369F1">
        <w:rPr>
          <w:rFonts w:ascii="Calibri" w:eastAsia="Proxima Nova" w:hAnsi="Calibri" w:cs="Calibri"/>
          <w:i/>
          <w:iCs/>
          <w:color w:val="4F81BD"/>
          <w:lang w:val="es" w:eastAsia="es-CO"/>
        </w:rPr>
        <w:instrText xml:space="preserve"> SEQ Gráfica \* ARABIC </w:instrText>
      </w:r>
      <w:r w:rsidRPr="00A369F1">
        <w:rPr>
          <w:rFonts w:ascii="Calibri" w:eastAsia="Proxima Nova" w:hAnsi="Calibri" w:cs="Calibri"/>
          <w:i/>
          <w:iCs/>
          <w:color w:val="4F81BD"/>
          <w:lang w:val="es" w:eastAsia="es-CO"/>
        </w:rPr>
        <w:fldChar w:fldCharType="separate"/>
      </w:r>
      <w:r w:rsidRPr="00A369F1">
        <w:rPr>
          <w:rFonts w:ascii="Calibri" w:eastAsia="Proxima Nova" w:hAnsi="Calibri" w:cs="Calibri"/>
          <w:i/>
          <w:iCs/>
          <w:noProof/>
          <w:color w:val="4F81BD"/>
          <w:lang w:val="es" w:eastAsia="es-CO"/>
        </w:rPr>
        <w:t>3</w:t>
      </w:r>
      <w:r w:rsidRPr="00A369F1">
        <w:rPr>
          <w:rFonts w:ascii="Calibri" w:eastAsia="Proxima Nova" w:hAnsi="Calibri" w:cs="Calibri"/>
          <w:i/>
          <w:iCs/>
          <w:color w:val="4F81BD"/>
          <w:lang w:val="es" w:eastAsia="es-CO"/>
        </w:rPr>
        <w:fldChar w:fldCharType="end"/>
      </w:r>
      <w:r w:rsidRPr="00A369F1">
        <w:rPr>
          <w:rFonts w:ascii="Calibri" w:eastAsia="Proxima Nova" w:hAnsi="Calibri" w:cs="Calibri"/>
          <w:i/>
          <w:iCs/>
          <w:color w:val="4F81BD"/>
          <w:lang w:val="es" w:eastAsia="es-CO"/>
        </w:rPr>
        <w:t>. Estudiantes Admitidos en Chocó - Nivel de Formación.</w:t>
      </w:r>
      <w:bookmarkEnd w:id="3"/>
    </w:p>
    <w:p w14:paraId="73253917" w14:textId="77777777" w:rsidR="00A369F1" w:rsidRPr="00A369F1" w:rsidRDefault="00A369F1" w:rsidP="00A369F1">
      <w:pPr>
        <w:spacing w:line="360" w:lineRule="auto"/>
        <w:jc w:val="center"/>
        <w:rPr>
          <w:rFonts w:ascii="Calibri" w:eastAsia="Times New Roman" w:hAnsi="Calibri" w:cs="Calibri"/>
          <w:color w:val="000000"/>
          <w:sz w:val="24"/>
          <w:szCs w:val="24"/>
          <w:lang w:val="es-CO" w:eastAsia="es-CO"/>
        </w:rPr>
      </w:pPr>
      <w:r w:rsidRPr="00A369F1">
        <w:rPr>
          <w:rFonts w:ascii="Calibri" w:eastAsia="Proxima Nova" w:hAnsi="Calibri" w:cs="Calibri"/>
          <w:noProof/>
          <w:sz w:val="24"/>
          <w:szCs w:val="24"/>
        </w:rPr>
        <w:drawing>
          <wp:inline distT="0" distB="0" distL="0" distR="0" wp14:anchorId="1F6B12CF" wp14:editId="69BD49CA">
            <wp:extent cx="3581861" cy="3364433"/>
            <wp:effectExtent l="0" t="0" r="0" b="127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20059" cy="3400312"/>
                    </a:xfrm>
                    <a:prstGeom prst="rect">
                      <a:avLst/>
                    </a:prstGeom>
                  </pic:spPr>
                </pic:pic>
              </a:graphicData>
            </a:graphic>
          </wp:inline>
        </w:drawing>
      </w:r>
    </w:p>
    <w:p w14:paraId="760C2CBA" w14:textId="77777777" w:rsidR="00A369F1" w:rsidRPr="00A369F1" w:rsidRDefault="00A369F1" w:rsidP="00A369F1">
      <w:pPr>
        <w:spacing w:line="360" w:lineRule="auto"/>
        <w:rPr>
          <w:rFonts w:ascii="Calibri" w:eastAsia="Times New Roman" w:hAnsi="Calibri" w:cs="Calibri"/>
          <w:color w:val="000000"/>
          <w:lang w:val="es-CO" w:eastAsia="es-CO"/>
        </w:rPr>
      </w:pPr>
      <w:r w:rsidRPr="00A369F1">
        <w:rPr>
          <w:rFonts w:ascii="Calibri" w:eastAsia="Times New Roman" w:hAnsi="Calibri" w:cs="Calibri"/>
          <w:b/>
          <w:bCs/>
          <w:color w:val="000000"/>
          <w:lang w:val="es-CO" w:eastAsia="es-CO"/>
        </w:rPr>
        <w:t>Fuente:</w:t>
      </w:r>
      <w:r w:rsidRPr="00A369F1">
        <w:rPr>
          <w:rFonts w:ascii="Calibri" w:eastAsia="Times New Roman" w:hAnsi="Calibri" w:cs="Calibri"/>
          <w:color w:val="000000"/>
          <w:lang w:val="es-CO" w:eastAsia="es-CO"/>
        </w:rPr>
        <w:t xml:space="preserve"> </w:t>
      </w:r>
      <w:sdt>
        <w:sdtPr>
          <w:rPr>
            <w:rFonts w:ascii="Calibri" w:eastAsia="Times New Roman" w:hAnsi="Calibri" w:cs="Calibri"/>
            <w:color w:val="000000"/>
            <w:lang w:val="es-CO" w:eastAsia="es-CO"/>
          </w:rPr>
          <w:id w:val="430018200"/>
          <w:citation/>
        </w:sdtPr>
        <w:sdtContent>
          <w:r w:rsidRPr="00A369F1">
            <w:rPr>
              <w:rFonts w:ascii="Calibri" w:eastAsia="Times New Roman" w:hAnsi="Calibri" w:cs="Calibri"/>
              <w:color w:val="000000"/>
              <w:lang w:val="es-CO" w:eastAsia="es-CO"/>
            </w:rPr>
            <w:fldChar w:fldCharType="begin"/>
          </w:r>
          <w:r w:rsidRPr="00A369F1">
            <w:rPr>
              <w:rFonts w:ascii="Calibri" w:eastAsia="Times New Roman" w:hAnsi="Calibri" w:cs="Calibri"/>
              <w:color w:val="000000"/>
              <w:lang w:val="es-CO" w:eastAsia="es-CO"/>
            </w:rPr>
            <w:instrText xml:space="preserve"> CITATION SNI19 \l 9226 </w:instrText>
          </w:r>
          <w:r w:rsidRPr="00A369F1">
            <w:rPr>
              <w:rFonts w:ascii="Calibri" w:eastAsia="Times New Roman" w:hAnsi="Calibri" w:cs="Calibri"/>
              <w:color w:val="000000"/>
              <w:lang w:val="es-CO" w:eastAsia="es-CO"/>
            </w:rPr>
            <w:fldChar w:fldCharType="separate"/>
          </w:r>
          <w:r w:rsidRPr="00A369F1">
            <w:rPr>
              <w:rFonts w:ascii="Calibri" w:eastAsia="Times New Roman" w:hAnsi="Calibri" w:cs="Calibri"/>
              <w:noProof/>
              <w:color w:val="000000"/>
              <w:lang w:val="es-CO" w:eastAsia="es-CO"/>
            </w:rPr>
            <w:t>(SNIES, 2019)</w:t>
          </w:r>
          <w:r w:rsidRPr="00A369F1">
            <w:rPr>
              <w:rFonts w:ascii="Calibri" w:eastAsia="Times New Roman" w:hAnsi="Calibri" w:cs="Calibri"/>
              <w:color w:val="000000"/>
              <w:lang w:val="es-CO" w:eastAsia="es-CO"/>
            </w:rPr>
            <w:fldChar w:fldCharType="end"/>
          </w:r>
        </w:sdtContent>
      </w:sdt>
    </w:p>
    <w:p w14:paraId="4C1CC1B2" w14:textId="77777777" w:rsidR="00A369F1" w:rsidRPr="00A369F1" w:rsidRDefault="00A369F1" w:rsidP="00A369F1">
      <w:pPr>
        <w:spacing w:after="200" w:line="240" w:lineRule="auto"/>
        <w:jc w:val="center"/>
        <w:rPr>
          <w:rFonts w:ascii="Calibri" w:eastAsia="Times New Roman" w:hAnsi="Calibri" w:cs="Calibri"/>
          <w:i/>
          <w:iCs/>
          <w:color w:val="4F81BD"/>
          <w:lang w:val="es-CO" w:eastAsia="es-CO"/>
        </w:rPr>
      </w:pPr>
      <w:bookmarkStart w:id="4" w:name="_Toc27605624"/>
      <w:r w:rsidRPr="00A369F1">
        <w:rPr>
          <w:rFonts w:ascii="Calibri" w:eastAsia="Proxima Nova" w:hAnsi="Calibri" w:cs="Calibri"/>
          <w:i/>
          <w:iCs/>
          <w:color w:val="4F81BD"/>
          <w:lang w:val="es" w:eastAsia="es-CO"/>
        </w:rPr>
        <w:t xml:space="preserve">Gráfica </w:t>
      </w:r>
      <w:r w:rsidRPr="00A369F1">
        <w:rPr>
          <w:rFonts w:ascii="Calibri" w:eastAsia="Proxima Nova" w:hAnsi="Calibri" w:cs="Calibri"/>
          <w:i/>
          <w:iCs/>
          <w:color w:val="4F81BD"/>
          <w:lang w:val="es" w:eastAsia="es-CO"/>
        </w:rPr>
        <w:fldChar w:fldCharType="begin"/>
      </w:r>
      <w:r w:rsidRPr="00A369F1">
        <w:rPr>
          <w:rFonts w:ascii="Calibri" w:eastAsia="Proxima Nova" w:hAnsi="Calibri" w:cs="Calibri"/>
          <w:i/>
          <w:iCs/>
          <w:color w:val="4F81BD"/>
          <w:lang w:val="es" w:eastAsia="es-CO"/>
        </w:rPr>
        <w:instrText xml:space="preserve"> SEQ Gráfica \* ARABIC </w:instrText>
      </w:r>
      <w:r w:rsidRPr="00A369F1">
        <w:rPr>
          <w:rFonts w:ascii="Calibri" w:eastAsia="Proxima Nova" w:hAnsi="Calibri" w:cs="Calibri"/>
          <w:i/>
          <w:iCs/>
          <w:color w:val="4F81BD"/>
          <w:lang w:val="es" w:eastAsia="es-CO"/>
        </w:rPr>
        <w:fldChar w:fldCharType="separate"/>
      </w:r>
      <w:r w:rsidRPr="00A369F1">
        <w:rPr>
          <w:rFonts w:ascii="Calibri" w:eastAsia="Proxima Nova" w:hAnsi="Calibri" w:cs="Calibri"/>
          <w:i/>
          <w:iCs/>
          <w:noProof/>
          <w:color w:val="4F81BD"/>
          <w:lang w:val="es" w:eastAsia="es-CO"/>
        </w:rPr>
        <w:t>4</w:t>
      </w:r>
      <w:r w:rsidRPr="00A369F1">
        <w:rPr>
          <w:rFonts w:ascii="Calibri" w:eastAsia="Proxima Nova" w:hAnsi="Calibri" w:cs="Calibri"/>
          <w:i/>
          <w:iCs/>
          <w:color w:val="4F81BD"/>
          <w:lang w:val="es" w:eastAsia="es-CO"/>
        </w:rPr>
        <w:fldChar w:fldCharType="end"/>
      </w:r>
      <w:r w:rsidRPr="00A369F1">
        <w:rPr>
          <w:rFonts w:ascii="Calibri" w:eastAsia="Proxima Nova" w:hAnsi="Calibri" w:cs="Calibri"/>
          <w:i/>
          <w:iCs/>
          <w:color w:val="4F81BD"/>
          <w:lang w:val="es" w:eastAsia="es-CO"/>
        </w:rPr>
        <w:t>. Estudiantes Admitidos en Chocó - Área de Conocimiento.</w:t>
      </w:r>
      <w:bookmarkEnd w:id="4"/>
    </w:p>
    <w:p w14:paraId="063FB9B0" w14:textId="77777777" w:rsidR="00A369F1" w:rsidRPr="00A369F1" w:rsidRDefault="00A369F1" w:rsidP="00A369F1">
      <w:pPr>
        <w:spacing w:line="360" w:lineRule="auto"/>
        <w:jc w:val="center"/>
        <w:rPr>
          <w:rFonts w:ascii="Calibri" w:eastAsia="Times New Roman" w:hAnsi="Calibri" w:cs="Calibri"/>
          <w:color w:val="000000"/>
          <w:sz w:val="24"/>
          <w:szCs w:val="24"/>
          <w:lang w:val="es-CO" w:eastAsia="es-CO"/>
        </w:rPr>
      </w:pPr>
      <w:r w:rsidRPr="00A369F1">
        <w:rPr>
          <w:rFonts w:ascii="Calibri" w:eastAsia="Proxima Nova" w:hAnsi="Calibri" w:cs="Calibri"/>
          <w:noProof/>
          <w:sz w:val="24"/>
          <w:szCs w:val="24"/>
        </w:rPr>
        <w:drawing>
          <wp:inline distT="0" distB="0" distL="0" distR="0" wp14:anchorId="1DC4CC3C" wp14:editId="21DBEB52">
            <wp:extent cx="3136904" cy="2239975"/>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48126" cy="2247988"/>
                    </a:xfrm>
                    <a:prstGeom prst="rect">
                      <a:avLst/>
                    </a:prstGeom>
                  </pic:spPr>
                </pic:pic>
              </a:graphicData>
            </a:graphic>
          </wp:inline>
        </w:drawing>
      </w:r>
    </w:p>
    <w:p w14:paraId="55C33741" w14:textId="77777777" w:rsidR="00A369F1" w:rsidRPr="00A369F1" w:rsidRDefault="00A369F1" w:rsidP="00A369F1">
      <w:pPr>
        <w:spacing w:line="360" w:lineRule="auto"/>
        <w:rPr>
          <w:rFonts w:ascii="Calibri" w:eastAsia="Times New Roman" w:hAnsi="Calibri" w:cs="Calibri"/>
          <w:color w:val="000000"/>
          <w:lang w:val="es-CO" w:eastAsia="es-CO"/>
        </w:rPr>
      </w:pPr>
      <w:r w:rsidRPr="00A369F1">
        <w:rPr>
          <w:rFonts w:ascii="Calibri" w:eastAsia="Times New Roman" w:hAnsi="Calibri" w:cs="Calibri"/>
          <w:b/>
          <w:bCs/>
          <w:color w:val="000000"/>
          <w:lang w:val="es-CO" w:eastAsia="es-CO"/>
        </w:rPr>
        <w:t>Fuente:</w:t>
      </w:r>
      <w:r w:rsidRPr="00A369F1">
        <w:rPr>
          <w:rFonts w:ascii="Calibri" w:eastAsia="Times New Roman" w:hAnsi="Calibri" w:cs="Calibri"/>
          <w:color w:val="000000"/>
          <w:lang w:val="es-CO" w:eastAsia="es-CO"/>
        </w:rPr>
        <w:t xml:space="preserve"> </w:t>
      </w:r>
      <w:sdt>
        <w:sdtPr>
          <w:rPr>
            <w:rFonts w:ascii="Calibri" w:eastAsia="Times New Roman" w:hAnsi="Calibri" w:cs="Calibri"/>
            <w:color w:val="000000"/>
            <w:lang w:val="es-CO" w:eastAsia="es-CO"/>
          </w:rPr>
          <w:id w:val="-849486853"/>
          <w:citation/>
        </w:sdtPr>
        <w:sdtContent>
          <w:r w:rsidRPr="00A369F1">
            <w:rPr>
              <w:rFonts w:ascii="Calibri" w:eastAsia="Times New Roman" w:hAnsi="Calibri" w:cs="Calibri"/>
              <w:color w:val="000000"/>
              <w:lang w:val="es-CO" w:eastAsia="es-CO"/>
            </w:rPr>
            <w:fldChar w:fldCharType="begin"/>
          </w:r>
          <w:r w:rsidRPr="00A369F1">
            <w:rPr>
              <w:rFonts w:ascii="Calibri" w:eastAsia="Times New Roman" w:hAnsi="Calibri" w:cs="Calibri"/>
              <w:color w:val="000000"/>
              <w:lang w:val="es-CO" w:eastAsia="es-CO"/>
            </w:rPr>
            <w:instrText xml:space="preserve"> CITATION SNI19 \l 9226 </w:instrText>
          </w:r>
          <w:r w:rsidRPr="00A369F1">
            <w:rPr>
              <w:rFonts w:ascii="Calibri" w:eastAsia="Times New Roman" w:hAnsi="Calibri" w:cs="Calibri"/>
              <w:color w:val="000000"/>
              <w:lang w:val="es-CO" w:eastAsia="es-CO"/>
            </w:rPr>
            <w:fldChar w:fldCharType="separate"/>
          </w:r>
          <w:r w:rsidRPr="00A369F1">
            <w:rPr>
              <w:rFonts w:ascii="Calibri" w:eastAsia="Times New Roman" w:hAnsi="Calibri" w:cs="Calibri"/>
              <w:noProof/>
              <w:color w:val="000000"/>
              <w:lang w:val="es-CO" w:eastAsia="es-CO"/>
            </w:rPr>
            <w:t>(SNIES, 2019)</w:t>
          </w:r>
          <w:r w:rsidRPr="00A369F1">
            <w:rPr>
              <w:rFonts w:ascii="Calibri" w:eastAsia="Times New Roman" w:hAnsi="Calibri" w:cs="Calibri"/>
              <w:color w:val="000000"/>
              <w:lang w:val="es-CO" w:eastAsia="es-CO"/>
            </w:rPr>
            <w:fldChar w:fldCharType="end"/>
          </w:r>
        </w:sdtContent>
      </w:sdt>
    </w:p>
    <w:p w14:paraId="3D2B99CC" w14:textId="77777777" w:rsidR="00A369F1" w:rsidRPr="00A369F1" w:rsidRDefault="00A369F1" w:rsidP="00A369F1">
      <w:pPr>
        <w:spacing w:line="360" w:lineRule="auto"/>
        <w:jc w:val="both"/>
        <w:rPr>
          <w:rFonts w:ascii="Calibri" w:eastAsia="Times New Roman" w:hAnsi="Calibri" w:cs="Calibri"/>
          <w:color w:val="000000"/>
          <w:sz w:val="24"/>
          <w:szCs w:val="24"/>
          <w:lang w:val="es-CO" w:eastAsia="es-CO"/>
        </w:rPr>
      </w:pPr>
      <w:r w:rsidRPr="00A369F1">
        <w:rPr>
          <w:rFonts w:ascii="Calibri" w:eastAsia="Times New Roman" w:hAnsi="Calibri" w:cs="Calibri"/>
          <w:color w:val="000000"/>
          <w:sz w:val="24"/>
          <w:szCs w:val="24"/>
          <w:lang w:val="es-CO" w:eastAsia="es-CO"/>
        </w:rPr>
        <w:t>A continuación, se mostrará una tabla en la cual se podrá observar el comportamiento año a año de nuestros egresados:</w:t>
      </w:r>
    </w:p>
    <w:p w14:paraId="4CB7F123" w14:textId="77777777" w:rsidR="00A369F1" w:rsidRPr="00A369F1" w:rsidRDefault="00A369F1" w:rsidP="00A369F1">
      <w:pPr>
        <w:spacing w:after="200" w:line="240" w:lineRule="auto"/>
        <w:jc w:val="center"/>
        <w:rPr>
          <w:rFonts w:ascii="Calibri" w:eastAsia="Proxima Nova" w:hAnsi="Calibri" w:cs="Calibri"/>
          <w:i/>
          <w:iCs/>
          <w:color w:val="4F81BD"/>
          <w:lang w:val="es" w:eastAsia="es-CO"/>
        </w:rPr>
      </w:pPr>
      <w:bookmarkStart w:id="5" w:name="_Toc27605521"/>
      <w:r w:rsidRPr="00A369F1">
        <w:rPr>
          <w:rFonts w:ascii="Calibri" w:eastAsia="Proxima Nova" w:hAnsi="Calibri" w:cs="Calibri"/>
          <w:i/>
          <w:iCs/>
          <w:color w:val="4F81BD"/>
          <w:lang w:val="es" w:eastAsia="es-CO"/>
        </w:rPr>
        <w:t xml:space="preserve">Tabla </w:t>
      </w:r>
      <w:r w:rsidRPr="00A369F1">
        <w:rPr>
          <w:rFonts w:ascii="Calibri" w:eastAsia="Proxima Nova" w:hAnsi="Calibri" w:cs="Calibri"/>
          <w:i/>
          <w:iCs/>
          <w:color w:val="4F81BD"/>
          <w:lang w:val="es" w:eastAsia="es-CO"/>
        </w:rPr>
        <w:fldChar w:fldCharType="begin"/>
      </w:r>
      <w:r w:rsidRPr="00A369F1">
        <w:rPr>
          <w:rFonts w:ascii="Calibri" w:eastAsia="Proxima Nova" w:hAnsi="Calibri" w:cs="Calibri"/>
          <w:i/>
          <w:iCs/>
          <w:color w:val="4F81BD"/>
          <w:lang w:val="es" w:eastAsia="es-CO"/>
        </w:rPr>
        <w:instrText xml:space="preserve"> SEQ Tabla \* ARABIC </w:instrText>
      </w:r>
      <w:r w:rsidRPr="00A369F1">
        <w:rPr>
          <w:rFonts w:ascii="Calibri" w:eastAsia="Proxima Nova" w:hAnsi="Calibri" w:cs="Calibri"/>
          <w:i/>
          <w:iCs/>
          <w:color w:val="4F81BD"/>
          <w:lang w:val="es" w:eastAsia="es-CO"/>
        </w:rPr>
        <w:fldChar w:fldCharType="separate"/>
      </w:r>
      <w:r w:rsidRPr="00A369F1">
        <w:rPr>
          <w:rFonts w:ascii="Calibri" w:eastAsia="Proxima Nova" w:hAnsi="Calibri" w:cs="Calibri"/>
          <w:i/>
          <w:iCs/>
          <w:noProof/>
          <w:color w:val="4F81BD"/>
          <w:lang w:val="es" w:eastAsia="es-CO"/>
        </w:rPr>
        <w:t>5</w:t>
      </w:r>
      <w:r w:rsidRPr="00A369F1">
        <w:rPr>
          <w:rFonts w:ascii="Calibri" w:eastAsia="Proxima Nova" w:hAnsi="Calibri" w:cs="Calibri"/>
          <w:i/>
          <w:iCs/>
          <w:color w:val="4F81BD"/>
          <w:lang w:val="es" w:eastAsia="es-CO"/>
        </w:rPr>
        <w:fldChar w:fldCharType="end"/>
      </w:r>
      <w:r w:rsidRPr="00A369F1">
        <w:rPr>
          <w:rFonts w:ascii="Calibri" w:eastAsia="Proxima Nova" w:hAnsi="Calibri" w:cs="Calibri"/>
          <w:i/>
          <w:iCs/>
          <w:color w:val="4F81BD"/>
          <w:lang w:val="es" w:eastAsia="es-CO"/>
        </w:rPr>
        <w:t>. Egresados UTCH.</w:t>
      </w:r>
      <w:bookmarkEnd w:id="5"/>
    </w:p>
    <w:p w14:paraId="47AAB73D" w14:textId="77777777" w:rsidR="00A369F1" w:rsidRPr="00A369F1" w:rsidRDefault="00A369F1" w:rsidP="00A369F1">
      <w:pPr>
        <w:spacing w:before="200" w:after="0" w:line="300" w:lineRule="auto"/>
        <w:rPr>
          <w:rFonts w:ascii="Proxima Nova" w:eastAsia="Proxima Nova" w:hAnsi="Proxima Nova" w:cs="Proxima Nova"/>
          <w:lang w:val="es" w:eastAsia="es-CO"/>
        </w:rPr>
      </w:pPr>
    </w:p>
    <w:p w14:paraId="7B446BBC" w14:textId="77777777" w:rsidR="00A369F1" w:rsidRPr="00A369F1" w:rsidRDefault="00A369F1" w:rsidP="00A369F1">
      <w:pPr>
        <w:spacing w:before="200" w:after="0" w:line="300" w:lineRule="auto"/>
        <w:rPr>
          <w:rFonts w:ascii="Proxima Nova" w:eastAsia="Proxima Nova" w:hAnsi="Proxima Nova" w:cs="Proxima Nova"/>
          <w:lang w:val="es" w:eastAsia="es-CO"/>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434"/>
        <w:gridCol w:w="1777"/>
        <w:gridCol w:w="1055"/>
        <w:gridCol w:w="1103"/>
        <w:gridCol w:w="2129"/>
        <w:gridCol w:w="1330"/>
      </w:tblGrid>
      <w:tr w:rsidR="00A369F1" w:rsidRPr="00A369F1" w14:paraId="7A74CDFF" w14:textId="77777777" w:rsidTr="00CB0551">
        <w:trPr>
          <w:trHeight w:val="566"/>
          <w:jc w:val="center"/>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00B050"/>
            <w:tcMar>
              <w:top w:w="15" w:type="dxa"/>
              <w:left w:w="15" w:type="dxa"/>
              <w:bottom w:w="0" w:type="dxa"/>
              <w:right w:w="15" w:type="dxa"/>
            </w:tcMar>
            <w:vAlign w:val="center"/>
            <w:hideMark/>
          </w:tcPr>
          <w:p w14:paraId="0AE5FD91"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b/>
                <w:bCs/>
                <w:color w:val="FFFFFF"/>
                <w:sz w:val="24"/>
                <w:szCs w:val="24"/>
                <w:lang w:val="es-CO" w:eastAsia="es-CO"/>
              </w:rPr>
              <w:t>Año y Período (1)</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00B050"/>
            <w:tcMar>
              <w:top w:w="15" w:type="dxa"/>
              <w:left w:w="15" w:type="dxa"/>
              <w:bottom w:w="0" w:type="dxa"/>
              <w:right w:w="15" w:type="dxa"/>
            </w:tcMar>
            <w:vAlign w:val="center"/>
            <w:hideMark/>
          </w:tcPr>
          <w:p w14:paraId="343D574D"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b/>
                <w:bCs/>
                <w:color w:val="FFFFFF"/>
                <w:sz w:val="24"/>
                <w:szCs w:val="24"/>
                <w:lang w:val="es-CO" w:eastAsia="es-CO"/>
              </w:rPr>
              <w:t>Estudiantes Inscritos</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00B050"/>
            <w:tcMar>
              <w:top w:w="15" w:type="dxa"/>
              <w:left w:w="15" w:type="dxa"/>
              <w:bottom w:w="0" w:type="dxa"/>
              <w:right w:w="15" w:type="dxa"/>
            </w:tcMar>
            <w:vAlign w:val="center"/>
            <w:hideMark/>
          </w:tcPr>
          <w:p w14:paraId="304B0495"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b/>
                <w:bCs/>
                <w:color w:val="FFFFFF"/>
                <w:sz w:val="24"/>
                <w:szCs w:val="24"/>
                <w:lang w:val="es-CO" w:eastAsia="es-CO"/>
              </w:rPr>
              <w:t>Admitidos</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00B050"/>
            <w:tcMar>
              <w:top w:w="15" w:type="dxa"/>
              <w:left w:w="15" w:type="dxa"/>
              <w:bottom w:w="0" w:type="dxa"/>
              <w:right w:w="15" w:type="dxa"/>
            </w:tcMar>
            <w:vAlign w:val="center"/>
            <w:hideMark/>
          </w:tcPr>
          <w:p w14:paraId="48FB9947"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b/>
                <w:bCs/>
                <w:color w:val="FFFFFF"/>
                <w:sz w:val="24"/>
                <w:szCs w:val="24"/>
                <w:lang w:val="es-CO" w:eastAsia="es-CO"/>
              </w:rPr>
              <w:t>Primíparas</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00B050"/>
            <w:tcMar>
              <w:top w:w="15" w:type="dxa"/>
              <w:left w:w="15" w:type="dxa"/>
              <w:bottom w:w="0" w:type="dxa"/>
              <w:right w:w="15" w:type="dxa"/>
            </w:tcMar>
            <w:vAlign w:val="center"/>
            <w:hideMark/>
          </w:tcPr>
          <w:p w14:paraId="773407C4"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b/>
                <w:bCs/>
                <w:color w:val="FFFFFF"/>
                <w:sz w:val="24"/>
                <w:szCs w:val="24"/>
                <w:lang w:val="es-CO" w:eastAsia="es-CO"/>
              </w:rPr>
              <w:t>Estudiantes matriculados</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00B050"/>
            <w:tcMar>
              <w:top w:w="15" w:type="dxa"/>
              <w:left w:w="15" w:type="dxa"/>
              <w:bottom w:w="0" w:type="dxa"/>
              <w:right w:w="15" w:type="dxa"/>
            </w:tcMar>
            <w:vAlign w:val="center"/>
            <w:hideMark/>
          </w:tcPr>
          <w:p w14:paraId="221AD547"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b/>
                <w:bCs/>
                <w:color w:val="FFFFFF"/>
                <w:sz w:val="24"/>
                <w:szCs w:val="24"/>
                <w:lang w:val="es-CO" w:eastAsia="es-CO"/>
              </w:rPr>
              <w:t>Graduados (2)</w:t>
            </w:r>
          </w:p>
        </w:tc>
      </w:tr>
      <w:tr w:rsidR="00A369F1" w:rsidRPr="00A369F1" w14:paraId="28435123" w14:textId="77777777" w:rsidTr="00CB0551">
        <w:trPr>
          <w:trHeight w:val="56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E0F9B3B"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7C32057" w14:textId="77777777" w:rsidR="00A369F1" w:rsidRPr="00A369F1" w:rsidRDefault="00A369F1" w:rsidP="00A369F1">
            <w:pPr>
              <w:spacing w:after="0" w:line="360" w:lineRule="auto"/>
              <w:rPr>
                <w:rFonts w:ascii="Calibri" w:eastAsia="Times New Roman" w:hAnsi="Calibri" w:cs="Calibri"/>
                <w:sz w:val="24"/>
                <w:szCs w:val="24"/>
                <w:lang w:val="es-CO"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3BC97D3" w14:textId="77777777" w:rsidR="00A369F1" w:rsidRPr="00A369F1" w:rsidRDefault="00A369F1" w:rsidP="00A369F1">
            <w:pPr>
              <w:spacing w:after="0" w:line="360" w:lineRule="auto"/>
              <w:rPr>
                <w:rFonts w:ascii="Calibri" w:eastAsia="Times New Roman" w:hAnsi="Calibri" w:cs="Calibri"/>
                <w:sz w:val="24"/>
                <w:szCs w:val="24"/>
                <w:lang w:val="es-CO"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195AE9" w14:textId="77777777" w:rsidR="00A369F1" w:rsidRPr="00A369F1" w:rsidRDefault="00A369F1" w:rsidP="00A369F1">
            <w:pPr>
              <w:spacing w:after="0" w:line="360" w:lineRule="auto"/>
              <w:rPr>
                <w:rFonts w:ascii="Calibri" w:eastAsia="Times New Roman" w:hAnsi="Calibri" w:cs="Calibri"/>
                <w:sz w:val="24"/>
                <w:szCs w:val="24"/>
                <w:lang w:val="es-CO"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C16DA5" w14:textId="77777777" w:rsidR="00A369F1" w:rsidRPr="00A369F1" w:rsidRDefault="00A369F1" w:rsidP="00A369F1">
            <w:pPr>
              <w:spacing w:after="0" w:line="360" w:lineRule="auto"/>
              <w:rPr>
                <w:rFonts w:ascii="Calibri" w:eastAsia="Times New Roman" w:hAnsi="Calibri" w:cs="Calibri"/>
                <w:sz w:val="24"/>
                <w:szCs w:val="24"/>
                <w:lang w:val="es-CO"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F9813FB" w14:textId="77777777" w:rsidR="00A369F1" w:rsidRPr="00A369F1" w:rsidRDefault="00A369F1" w:rsidP="00A369F1">
            <w:pPr>
              <w:spacing w:after="0" w:line="360" w:lineRule="auto"/>
              <w:rPr>
                <w:rFonts w:ascii="Calibri" w:eastAsia="Times New Roman" w:hAnsi="Calibri" w:cs="Calibri"/>
                <w:sz w:val="24"/>
                <w:szCs w:val="24"/>
                <w:lang w:val="es-CO" w:eastAsia="es-CO"/>
              </w:rPr>
            </w:pPr>
          </w:p>
        </w:tc>
      </w:tr>
      <w:tr w:rsidR="00A369F1" w:rsidRPr="00A369F1" w14:paraId="7BF84EDD" w14:textId="77777777" w:rsidTr="00CB0551">
        <w:trPr>
          <w:trHeight w:val="56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8C7419"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4EA864" w14:textId="77777777" w:rsidR="00A369F1" w:rsidRPr="00A369F1" w:rsidRDefault="00A369F1" w:rsidP="00A369F1">
            <w:pPr>
              <w:spacing w:after="0" w:line="360" w:lineRule="auto"/>
              <w:rPr>
                <w:rFonts w:ascii="Calibri" w:eastAsia="Times New Roman" w:hAnsi="Calibri" w:cs="Calibri"/>
                <w:sz w:val="24"/>
                <w:szCs w:val="24"/>
                <w:lang w:val="es-CO"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09EDED7" w14:textId="77777777" w:rsidR="00A369F1" w:rsidRPr="00A369F1" w:rsidRDefault="00A369F1" w:rsidP="00A369F1">
            <w:pPr>
              <w:spacing w:after="0" w:line="360" w:lineRule="auto"/>
              <w:rPr>
                <w:rFonts w:ascii="Calibri" w:eastAsia="Times New Roman" w:hAnsi="Calibri" w:cs="Calibri"/>
                <w:sz w:val="24"/>
                <w:szCs w:val="24"/>
                <w:lang w:val="es-CO"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9D7C820" w14:textId="77777777" w:rsidR="00A369F1" w:rsidRPr="00A369F1" w:rsidRDefault="00A369F1" w:rsidP="00A369F1">
            <w:pPr>
              <w:spacing w:after="0" w:line="360" w:lineRule="auto"/>
              <w:rPr>
                <w:rFonts w:ascii="Calibri" w:eastAsia="Times New Roman" w:hAnsi="Calibri" w:cs="Calibri"/>
                <w:sz w:val="24"/>
                <w:szCs w:val="24"/>
                <w:lang w:val="es-CO"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62574A6" w14:textId="77777777" w:rsidR="00A369F1" w:rsidRPr="00A369F1" w:rsidRDefault="00A369F1" w:rsidP="00A369F1">
            <w:pPr>
              <w:spacing w:after="0" w:line="360" w:lineRule="auto"/>
              <w:rPr>
                <w:rFonts w:ascii="Calibri" w:eastAsia="Times New Roman" w:hAnsi="Calibri" w:cs="Calibri"/>
                <w:sz w:val="24"/>
                <w:szCs w:val="24"/>
                <w:lang w:val="es-CO" w:eastAsia="es-CO"/>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F8FC6A" w14:textId="77777777" w:rsidR="00A369F1" w:rsidRPr="00A369F1" w:rsidRDefault="00A369F1" w:rsidP="00A369F1">
            <w:pPr>
              <w:spacing w:after="0" w:line="360" w:lineRule="auto"/>
              <w:rPr>
                <w:rFonts w:ascii="Calibri" w:eastAsia="Times New Roman" w:hAnsi="Calibri" w:cs="Calibri"/>
                <w:sz w:val="24"/>
                <w:szCs w:val="24"/>
                <w:lang w:val="es-CO" w:eastAsia="es-CO"/>
              </w:rPr>
            </w:pPr>
          </w:p>
        </w:tc>
      </w:tr>
      <w:tr w:rsidR="00A369F1" w:rsidRPr="00A369F1" w14:paraId="627F5229"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7FF664C0"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2011-1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2A840C51"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215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26D94EED"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160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79B5A938"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167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4929C25A"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845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6211DE05"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34</w:t>
            </w:r>
          </w:p>
        </w:tc>
      </w:tr>
      <w:tr w:rsidR="00A369F1" w:rsidRPr="00A369F1" w14:paraId="5B251631"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497FE1C2"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2011-2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4A04BAC6"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227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327E1BF7"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171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2B03AAFF"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128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46C3D16D"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847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614625CD"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36</w:t>
            </w:r>
          </w:p>
        </w:tc>
      </w:tr>
      <w:tr w:rsidR="00A369F1" w:rsidRPr="00A369F1" w14:paraId="1B6D5B98"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38D14525"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2012-1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4F567322"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271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428BBF43"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217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06353400"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142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4218A27E"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862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461E81FB"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60</w:t>
            </w:r>
          </w:p>
        </w:tc>
      </w:tr>
      <w:tr w:rsidR="00A369F1" w:rsidRPr="00A369F1" w14:paraId="6D052521"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4D5F8ECA"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65F5BA8A"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192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F023433"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152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329949DE"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131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3DB38C1C"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962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2C12EC6F"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52</w:t>
            </w:r>
          </w:p>
        </w:tc>
      </w:tr>
      <w:tr w:rsidR="00A369F1" w:rsidRPr="00A369F1" w14:paraId="43C603C1"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796E55C6"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2013-1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8DD97A0"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181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080E90FF"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153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31DD3F22"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132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0FCBD38C"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1146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197F4D52"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59</w:t>
            </w:r>
          </w:p>
        </w:tc>
      </w:tr>
      <w:tr w:rsidR="00A369F1" w:rsidRPr="00A369F1" w14:paraId="4D31F324"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E8AC919"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2013-2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4D519095"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124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4D248F6D"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88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0E9F26A3"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79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0A99ED1F"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1076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4E2A70B0"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27</w:t>
            </w:r>
          </w:p>
        </w:tc>
      </w:tr>
      <w:tr w:rsidR="00A369F1" w:rsidRPr="00A369F1" w14:paraId="70E6ED35"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04998CD"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2014-1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7277B973"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163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76126DD4"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134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3C0C645D"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129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4273117C"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1159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5372A9BF"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32</w:t>
            </w:r>
          </w:p>
        </w:tc>
      </w:tr>
      <w:tr w:rsidR="00A369F1" w:rsidRPr="00A369F1" w14:paraId="777FEC98"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66270EE0"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2014-2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037294B3"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5DBF4B07"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0EAE27A2"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4A332E65"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995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2887A98A"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112</w:t>
            </w:r>
          </w:p>
        </w:tc>
      </w:tr>
      <w:tr w:rsidR="00A369F1" w:rsidRPr="00A369F1" w14:paraId="0A67FE51"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01A47EC8"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2015-1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EA06000"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94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098FB353"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81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68DF3587"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81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56157158"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1053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0FAA1157"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77</w:t>
            </w:r>
          </w:p>
        </w:tc>
      </w:tr>
      <w:tr w:rsidR="00A369F1" w:rsidRPr="00A369F1" w14:paraId="57BB3D5E"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52941662"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2015-2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62B86D8"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126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EE0CCC2"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102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311C0279"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95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1A97A730"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1069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46F59E00"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46</w:t>
            </w:r>
          </w:p>
        </w:tc>
      </w:tr>
      <w:tr w:rsidR="00A369F1" w:rsidRPr="00A369F1" w14:paraId="027A7896"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452E110C"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2016-1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350C14B"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198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C141C1C"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183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4A872B0C"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112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3E8B5323"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1103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02012F26"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38</w:t>
            </w:r>
          </w:p>
        </w:tc>
      </w:tr>
      <w:tr w:rsidR="00A369F1" w:rsidRPr="00A369F1" w14:paraId="1E36A6B9"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2F70B351"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2016-2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119BE3F8"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170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2485601C"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132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2BC4E2CC"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120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3B3D70AB"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1097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3F1831AE"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46</w:t>
            </w:r>
          </w:p>
        </w:tc>
      </w:tr>
      <w:tr w:rsidR="00A369F1" w:rsidRPr="00A369F1" w14:paraId="2D8B2D50"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31A6B7C3"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2017-1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63E4824A"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222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5067318A"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21E4611D"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172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516E512D"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1174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102D1BAB"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56</w:t>
            </w:r>
          </w:p>
        </w:tc>
      </w:tr>
      <w:tr w:rsidR="00A369F1" w:rsidRPr="00A369F1" w14:paraId="1DD8869E"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4F5626C2"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2017-2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3719D25E"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112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74A83D95"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85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754F6A5F"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59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02B0B86D"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941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509FCF17"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84</w:t>
            </w:r>
          </w:p>
        </w:tc>
      </w:tr>
      <w:tr w:rsidR="00A369F1" w:rsidRPr="00A369F1" w14:paraId="57E55950"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6B11D0A"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2018-1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23B3C09B"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155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41F0C816"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157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4D38BC4C"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144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149C9451"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929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55F29FB2"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82</w:t>
            </w:r>
          </w:p>
        </w:tc>
      </w:tr>
      <w:tr w:rsidR="00A369F1" w:rsidRPr="00A369F1" w14:paraId="18D98AC4"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14A03040"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2018-2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6067C716"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105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084D8DE8"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98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2249BAE0"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67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0192E2B2"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166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7B0F666E"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89</w:t>
            </w:r>
          </w:p>
        </w:tc>
      </w:tr>
      <w:tr w:rsidR="00A369F1" w:rsidRPr="00A369F1" w14:paraId="0F08EBE8" w14:textId="77777777" w:rsidTr="00CB0551">
        <w:trPr>
          <w:trHeight w:val="28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center"/>
            <w:hideMark/>
          </w:tcPr>
          <w:p w14:paraId="6CAD4982"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2019-1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4EE9E4EE"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292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7E005D18"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227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6F004B5D"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216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7958337B"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333333"/>
                <w:sz w:val="24"/>
                <w:szCs w:val="24"/>
                <w:lang w:val="es-CO" w:eastAsia="es-CO"/>
              </w:rPr>
              <w:t>1037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bottom w:w="0" w:type="dxa"/>
              <w:right w:w="15" w:type="dxa"/>
            </w:tcMar>
            <w:vAlign w:val="bottom"/>
            <w:hideMark/>
          </w:tcPr>
          <w:p w14:paraId="47BBE9E6" w14:textId="77777777" w:rsidR="00A369F1" w:rsidRPr="00A369F1" w:rsidRDefault="00A369F1" w:rsidP="00A369F1">
            <w:pPr>
              <w:spacing w:after="0" w:line="360" w:lineRule="auto"/>
              <w:jc w:val="center"/>
              <w:rPr>
                <w:rFonts w:ascii="Calibri" w:eastAsia="Times New Roman" w:hAnsi="Calibri" w:cs="Calibri"/>
                <w:sz w:val="24"/>
                <w:szCs w:val="24"/>
                <w:lang w:val="es-CO" w:eastAsia="es-CO"/>
              </w:rPr>
            </w:pPr>
            <w:r w:rsidRPr="00A369F1">
              <w:rPr>
                <w:rFonts w:ascii="Calibri" w:eastAsia="Times New Roman" w:hAnsi="Calibri" w:cs="Calibri"/>
                <w:color w:val="000000"/>
                <w:sz w:val="24"/>
                <w:szCs w:val="24"/>
                <w:lang w:val="es-CO" w:eastAsia="es-CO"/>
              </w:rPr>
              <w:t>78</w:t>
            </w:r>
          </w:p>
        </w:tc>
      </w:tr>
    </w:tbl>
    <w:p w14:paraId="644EE478" w14:textId="77777777" w:rsidR="00A369F1" w:rsidRPr="00A369F1" w:rsidRDefault="00A369F1" w:rsidP="00A369F1">
      <w:pPr>
        <w:spacing w:line="360" w:lineRule="auto"/>
        <w:rPr>
          <w:rFonts w:ascii="Calibri" w:eastAsia="Times New Roman" w:hAnsi="Calibri" w:cs="Calibri"/>
          <w:lang w:val="es-CO" w:eastAsia="es-CO"/>
        </w:rPr>
      </w:pPr>
      <w:r w:rsidRPr="00A369F1">
        <w:rPr>
          <w:rFonts w:ascii="Calibri" w:eastAsia="Times New Roman" w:hAnsi="Calibri" w:cs="Calibri"/>
          <w:b/>
          <w:bCs/>
          <w:color w:val="000000"/>
          <w:lang w:val="es-CO" w:eastAsia="es-CO"/>
        </w:rPr>
        <w:t>Fuente:</w:t>
      </w:r>
      <w:r w:rsidRPr="00A369F1">
        <w:rPr>
          <w:rFonts w:ascii="Calibri" w:eastAsia="Times New Roman" w:hAnsi="Calibri" w:cs="Calibri"/>
          <w:color w:val="000000"/>
          <w:lang w:val="es-CO" w:eastAsia="es-CO"/>
        </w:rPr>
        <w:t xml:space="preserve"> Planeación UTCH</w:t>
      </w:r>
    </w:p>
    <w:p w14:paraId="419FAA7B" w14:textId="7BE71178" w:rsidR="00A369F1" w:rsidRPr="00A369F1" w:rsidRDefault="00A369F1" w:rsidP="00A369F1">
      <w:pPr>
        <w:spacing w:line="360" w:lineRule="auto"/>
        <w:jc w:val="both"/>
        <w:rPr>
          <w:rFonts w:ascii="Calibri" w:eastAsia="Times New Roman" w:hAnsi="Calibri" w:cs="Calibri"/>
          <w:color w:val="000000"/>
          <w:sz w:val="24"/>
          <w:szCs w:val="24"/>
          <w:lang w:val="es-CO" w:eastAsia="es-CO"/>
        </w:rPr>
      </w:pPr>
      <w:r w:rsidRPr="00A369F1">
        <w:rPr>
          <w:rFonts w:ascii="Calibri" w:eastAsia="Times New Roman" w:hAnsi="Calibri" w:cs="Calibri"/>
          <w:color w:val="000000"/>
          <w:sz w:val="24"/>
          <w:szCs w:val="24"/>
          <w:lang w:val="es-CO" w:eastAsia="es-CO"/>
        </w:rPr>
        <w:t>En la actualidad el derecho administrativo en Colombia ha sido objeto de estudios muy relevantes, por las temáticas que comprende</w:t>
      </w:r>
      <w:r w:rsidR="00F50643">
        <w:rPr>
          <w:rFonts w:ascii="Calibri" w:eastAsia="Times New Roman" w:hAnsi="Calibri" w:cs="Calibri"/>
          <w:color w:val="000000"/>
          <w:sz w:val="24"/>
          <w:szCs w:val="24"/>
          <w:lang w:val="es-CO" w:eastAsia="es-CO"/>
        </w:rPr>
        <w:t>,</w:t>
      </w:r>
      <w:r w:rsidRPr="00A369F1">
        <w:rPr>
          <w:rFonts w:ascii="Calibri" w:eastAsia="Times New Roman" w:hAnsi="Calibri" w:cs="Calibri"/>
          <w:color w:val="000000"/>
          <w:sz w:val="24"/>
          <w:szCs w:val="24"/>
          <w:lang w:val="es-CO" w:eastAsia="es-CO"/>
        </w:rPr>
        <w:t xml:space="preserve"> es por ello</w:t>
      </w:r>
      <w:r w:rsidR="00F50643">
        <w:rPr>
          <w:rFonts w:ascii="Calibri" w:eastAsia="Times New Roman" w:hAnsi="Calibri" w:cs="Calibri"/>
          <w:color w:val="000000"/>
          <w:sz w:val="24"/>
          <w:szCs w:val="24"/>
          <w:lang w:val="es-CO" w:eastAsia="es-CO"/>
        </w:rPr>
        <w:t>;</w:t>
      </w:r>
      <w:r w:rsidRPr="00A369F1">
        <w:rPr>
          <w:rFonts w:ascii="Calibri" w:eastAsia="Times New Roman" w:hAnsi="Calibri" w:cs="Calibri"/>
          <w:color w:val="000000"/>
          <w:sz w:val="24"/>
          <w:szCs w:val="24"/>
          <w:lang w:val="es-CO" w:eastAsia="es-CO"/>
        </w:rPr>
        <w:t xml:space="preserve"> que la Corte Constitucional se ha pronunciado respecto de los actos administrativos y procedimiento administrativo </w:t>
      </w:r>
      <w:sdt>
        <w:sdtPr>
          <w:rPr>
            <w:rFonts w:ascii="Calibri" w:eastAsia="Times New Roman" w:hAnsi="Calibri" w:cs="Calibri"/>
            <w:color w:val="000000"/>
            <w:sz w:val="24"/>
            <w:szCs w:val="24"/>
            <w:lang w:val="es-CO" w:eastAsia="es-CO"/>
          </w:rPr>
          <w:id w:val="-1350793693"/>
          <w:citation/>
        </w:sdtPr>
        <w:sdtContent>
          <w:r w:rsidRPr="00A369F1">
            <w:rPr>
              <w:rFonts w:ascii="Calibri" w:eastAsia="Times New Roman" w:hAnsi="Calibri" w:cs="Calibri"/>
              <w:color w:val="000000"/>
              <w:sz w:val="24"/>
              <w:szCs w:val="24"/>
              <w:lang w:val="es-CO" w:eastAsia="es-CO"/>
            </w:rPr>
            <w:fldChar w:fldCharType="begin"/>
          </w:r>
          <w:r w:rsidRPr="00A369F1">
            <w:rPr>
              <w:rFonts w:ascii="Calibri" w:eastAsia="Times New Roman" w:hAnsi="Calibri" w:cs="Calibri"/>
              <w:color w:val="000000"/>
              <w:sz w:val="24"/>
              <w:szCs w:val="24"/>
              <w:lang w:val="es-CO" w:eastAsia="es-CO"/>
            </w:rPr>
            <w:instrText xml:space="preserve"> CITATION Cor17 \l 9226 </w:instrText>
          </w:r>
          <w:r w:rsidRPr="00A369F1">
            <w:rPr>
              <w:rFonts w:ascii="Calibri" w:eastAsia="Times New Roman" w:hAnsi="Calibri" w:cs="Calibri"/>
              <w:color w:val="000000"/>
              <w:sz w:val="24"/>
              <w:szCs w:val="24"/>
              <w:lang w:val="es-CO" w:eastAsia="es-CO"/>
            </w:rPr>
            <w:fldChar w:fldCharType="separate"/>
          </w:r>
          <w:r w:rsidRPr="00A369F1">
            <w:rPr>
              <w:rFonts w:ascii="Calibri" w:eastAsia="Times New Roman" w:hAnsi="Calibri" w:cs="Calibri"/>
              <w:noProof/>
              <w:color w:val="000000"/>
              <w:sz w:val="24"/>
              <w:szCs w:val="24"/>
              <w:lang w:val="es-CO" w:eastAsia="es-CO"/>
            </w:rPr>
            <w:t>(Corte Constitucional C-017, 2017)</w:t>
          </w:r>
          <w:r w:rsidRPr="00A369F1">
            <w:rPr>
              <w:rFonts w:ascii="Calibri" w:eastAsia="Times New Roman" w:hAnsi="Calibri" w:cs="Calibri"/>
              <w:color w:val="000000"/>
              <w:sz w:val="24"/>
              <w:szCs w:val="24"/>
              <w:lang w:val="es-CO" w:eastAsia="es-CO"/>
            </w:rPr>
            <w:fldChar w:fldCharType="end"/>
          </w:r>
        </w:sdtContent>
      </w:sdt>
      <w:r w:rsidRPr="00A369F1">
        <w:rPr>
          <w:rFonts w:ascii="Calibri" w:eastAsia="Times New Roman" w:hAnsi="Calibri" w:cs="Calibri"/>
          <w:color w:val="000000"/>
          <w:sz w:val="24"/>
          <w:szCs w:val="24"/>
          <w:lang w:val="es-CO" w:eastAsia="es-CO"/>
        </w:rPr>
        <w:t xml:space="preserve">,  contratación estatal, medios de control, revistiendo de </w:t>
      </w:r>
      <w:r w:rsidRPr="00A369F1">
        <w:rPr>
          <w:rFonts w:ascii="Calibri" w:eastAsia="Times New Roman" w:hAnsi="Calibri" w:cs="Calibri"/>
          <w:color w:val="000000"/>
          <w:sz w:val="24"/>
          <w:szCs w:val="24"/>
          <w:lang w:val="es-CO" w:eastAsia="es-CO"/>
        </w:rPr>
        <w:lastRenderedPageBreak/>
        <w:t>legalidad las actuaciones administrativas que son fundamentales en el papel que cumple la función pública y la privada que presta un servicio público</w:t>
      </w:r>
      <w:sdt>
        <w:sdtPr>
          <w:rPr>
            <w:rFonts w:ascii="Calibri" w:eastAsia="Times New Roman" w:hAnsi="Calibri" w:cs="Calibri"/>
            <w:color w:val="000000"/>
            <w:sz w:val="24"/>
            <w:szCs w:val="24"/>
            <w:lang w:val="es-CO" w:eastAsia="es-CO"/>
          </w:rPr>
          <w:id w:val="-665940550"/>
          <w:citation/>
        </w:sdtPr>
        <w:sdtContent>
          <w:r w:rsidRPr="00A369F1">
            <w:rPr>
              <w:rFonts w:ascii="Calibri" w:eastAsia="Times New Roman" w:hAnsi="Calibri" w:cs="Calibri"/>
              <w:color w:val="000000"/>
              <w:sz w:val="24"/>
              <w:szCs w:val="24"/>
              <w:lang w:val="es-CO" w:eastAsia="es-CO"/>
            </w:rPr>
            <w:fldChar w:fldCharType="begin"/>
          </w:r>
          <w:r w:rsidRPr="00A369F1">
            <w:rPr>
              <w:rFonts w:ascii="Calibri" w:eastAsia="Times New Roman" w:hAnsi="Calibri" w:cs="Calibri"/>
              <w:color w:val="000000"/>
              <w:sz w:val="24"/>
              <w:szCs w:val="24"/>
              <w:lang w:val="es-CO" w:eastAsia="es-CO"/>
            </w:rPr>
            <w:instrText xml:space="preserve"> CITATION Con18 \l 9226 </w:instrText>
          </w:r>
          <w:r w:rsidRPr="00A369F1">
            <w:rPr>
              <w:rFonts w:ascii="Calibri" w:eastAsia="Times New Roman" w:hAnsi="Calibri" w:cs="Calibri"/>
              <w:color w:val="000000"/>
              <w:sz w:val="24"/>
              <w:szCs w:val="24"/>
              <w:lang w:val="es-CO" w:eastAsia="es-CO"/>
            </w:rPr>
            <w:fldChar w:fldCharType="separate"/>
          </w:r>
          <w:r w:rsidRPr="00A369F1">
            <w:rPr>
              <w:rFonts w:ascii="Calibri" w:eastAsia="Times New Roman" w:hAnsi="Calibri" w:cs="Calibri"/>
              <w:noProof/>
              <w:color w:val="000000"/>
              <w:sz w:val="24"/>
              <w:szCs w:val="24"/>
              <w:lang w:val="es-CO" w:eastAsia="es-CO"/>
            </w:rPr>
            <w:t xml:space="preserve"> (Consejo de Estado, 2018)</w:t>
          </w:r>
          <w:r w:rsidRPr="00A369F1">
            <w:rPr>
              <w:rFonts w:ascii="Calibri" w:eastAsia="Times New Roman" w:hAnsi="Calibri" w:cs="Calibri"/>
              <w:color w:val="000000"/>
              <w:sz w:val="24"/>
              <w:szCs w:val="24"/>
              <w:lang w:val="es-CO" w:eastAsia="es-CO"/>
            </w:rPr>
            <w:fldChar w:fldCharType="end"/>
          </w:r>
        </w:sdtContent>
      </w:sdt>
      <w:r w:rsidRPr="00A369F1">
        <w:rPr>
          <w:rFonts w:ascii="Calibri" w:eastAsia="Times New Roman" w:hAnsi="Calibri" w:cs="Calibri"/>
          <w:color w:val="000000"/>
          <w:sz w:val="24"/>
          <w:szCs w:val="24"/>
          <w:lang w:val="es-CO" w:eastAsia="es-CO"/>
        </w:rPr>
        <w:t xml:space="preserve">. </w:t>
      </w:r>
    </w:p>
    <w:p w14:paraId="1F70F75F" w14:textId="77777777" w:rsidR="00F50643" w:rsidRDefault="00F50643" w:rsidP="00A369F1">
      <w:pPr>
        <w:spacing w:line="360" w:lineRule="auto"/>
        <w:jc w:val="both"/>
        <w:rPr>
          <w:rFonts w:ascii="Calibri" w:eastAsia="Times New Roman" w:hAnsi="Calibri" w:cs="Calibri"/>
          <w:color w:val="000000"/>
          <w:sz w:val="24"/>
          <w:szCs w:val="24"/>
          <w:lang w:val="es-CO" w:eastAsia="es-CO"/>
        </w:rPr>
      </w:pPr>
    </w:p>
    <w:p w14:paraId="255C1730" w14:textId="1DB4752F" w:rsidR="00A369F1" w:rsidRPr="00A369F1" w:rsidRDefault="00A369F1" w:rsidP="00A369F1">
      <w:pPr>
        <w:spacing w:line="360" w:lineRule="auto"/>
        <w:jc w:val="both"/>
        <w:rPr>
          <w:rFonts w:ascii="Calibri" w:eastAsia="Times New Roman" w:hAnsi="Calibri" w:cs="Calibri"/>
          <w:color w:val="000000"/>
          <w:sz w:val="24"/>
          <w:szCs w:val="24"/>
          <w:lang w:val="es-CO" w:eastAsia="es-CO"/>
        </w:rPr>
      </w:pPr>
      <w:r w:rsidRPr="00A369F1">
        <w:rPr>
          <w:rFonts w:ascii="Calibri" w:eastAsia="Times New Roman" w:hAnsi="Calibri" w:cs="Calibri"/>
          <w:color w:val="000000"/>
          <w:sz w:val="24"/>
          <w:szCs w:val="24"/>
          <w:lang w:val="es-CO" w:eastAsia="es-CO"/>
        </w:rPr>
        <w:t xml:space="preserve">La actual relevancia que ha tomado el derecho administrativo desde comienzos del siglo XX en relación a la proporcionalidad entre la actuación del Estado frente a la actividad de los particulares y la </w:t>
      </w:r>
      <w:proofErr w:type="spellStart"/>
      <w:r w:rsidRPr="00A369F1">
        <w:rPr>
          <w:rFonts w:ascii="Calibri" w:eastAsia="Times New Roman" w:hAnsi="Calibri" w:cs="Calibri"/>
          <w:color w:val="000000"/>
          <w:sz w:val="24"/>
          <w:szCs w:val="24"/>
          <w:lang w:val="es-CO" w:eastAsia="es-CO"/>
        </w:rPr>
        <w:t>constitucionalización</w:t>
      </w:r>
      <w:proofErr w:type="spellEnd"/>
      <w:r w:rsidRPr="00A369F1">
        <w:rPr>
          <w:rFonts w:ascii="Calibri" w:eastAsia="Times New Roman" w:hAnsi="Calibri" w:cs="Calibri"/>
          <w:color w:val="000000"/>
          <w:sz w:val="24"/>
          <w:szCs w:val="24"/>
          <w:lang w:val="es-CO" w:eastAsia="es-CO"/>
        </w:rPr>
        <w:t xml:space="preserve"> del mismo </w:t>
      </w:r>
      <w:sdt>
        <w:sdtPr>
          <w:rPr>
            <w:rFonts w:ascii="Calibri" w:eastAsia="Times New Roman" w:hAnsi="Calibri" w:cs="Calibri"/>
            <w:color w:val="000000"/>
            <w:sz w:val="24"/>
            <w:szCs w:val="24"/>
            <w:lang w:val="es-CO" w:eastAsia="es-CO"/>
          </w:rPr>
          <w:id w:val="-738406525"/>
          <w:citation/>
        </w:sdtPr>
        <w:sdtContent>
          <w:r w:rsidRPr="00A369F1">
            <w:rPr>
              <w:rFonts w:ascii="Calibri" w:eastAsia="Times New Roman" w:hAnsi="Calibri" w:cs="Calibri"/>
              <w:color w:val="000000"/>
              <w:sz w:val="24"/>
              <w:szCs w:val="24"/>
              <w:lang w:val="es-CO" w:eastAsia="es-CO"/>
            </w:rPr>
            <w:fldChar w:fldCharType="begin"/>
          </w:r>
          <w:r w:rsidRPr="00A369F1">
            <w:rPr>
              <w:rFonts w:ascii="Calibri" w:eastAsia="Times New Roman" w:hAnsi="Calibri" w:cs="Calibri"/>
              <w:color w:val="000000"/>
              <w:sz w:val="24"/>
              <w:szCs w:val="24"/>
              <w:lang w:val="es-CO" w:eastAsia="es-CO"/>
            </w:rPr>
            <w:instrText xml:space="preserve"> CITATION Dar18 \l 9226 </w:instrText>
          </w:r>
          <w:r w:rsidRPr="00A369F1">
            <w:rPr>
              <w:rFonts w:ascii="Calibri" w:eastAsia="Times New Roman" w:hAnsi="Calibri" w:cs="Calibri"/>
              <w:color w:val="000000"/>
              <w:sz w:val="24"/>
              <w:szCs w:val="24"/>
              <w:lang w:val="es-CO" w:eastAsia="es-CO"/>
            </w:rPr>
            <w:fldChar w:fldCharType="separate"/>
          </w:r>
          <w:r w:rsidRPr="00A369F1">
            <w:rPr>
              <w:rFonts w:ascii="Calibri" w:eastAsia="Times New Roman" w:hAnsi="Calibri" w:cs="Calibri"/>
              <w:noProof/>
              <w:color w:val="000000"/>
              <w:sz w:val="24"/>
              <w:szCs w:val="24"/>
              <w:lang w:val="es-CO" w:eastAsia="es-CO"/>
            </w:rPr>
            <w:t>(Jurado, 2018)</w:t>
          </w:r>
          <w:r w:rsidRPr="00A369F1">
            <w:rPr>
              <w:rFonts w:ascii="Calibri" w:eastAsia="Times New Roman" w:hAnsi="Calibri" w:cs="Calibri"/>
              <w:color w:val="000000"/>
              <w:sz w:val="24"/>
              <w:szCs w:val="24"/>
              <w:lang w:val="es-CO" w:eastAsia="es-CO"/>
            </w:rPr>
            <w:fldChar w:fldCharType="end"/>
          </w:r>
        </w:sdtContent>
      </w:sdt>
      <w:r w:rsidR="00F50643">
        <w:rPr>
          <w:rFonts w:ascii="Calibri" w:eastAsia="Times New Roman" w:hAnsi="Calibri" w:cs="Calibri"/>
          <w:color w:val="000000"/>
          <w:sz w:val="24"/>
          <w:szCs w:val="24"/>
          <w:lang w:val="es-CO" w:eastAsia="es-CO"/>
        </w:rPr>
        <w:t xml:space="preserve">, </w:t>
      </w:r>
      <w:r w:rsidRPr="00A369F1">
        <w:rPr>
          <w:rFonts w:ascii="Calibri" w:eastAsia="Times New Roman" w:hAnsi="Calibri" w:cs="Calibri"/>
          <w:color w:val="000000"/>
          <w:sz w:val="24"/>
          <w:szCs w:val="24"/>
          <w:lang w:val="es-CO" w:eastAsia="es-CO"/>
        </w:rPr>
        <w:t>es evidente</w:t>
      </w:r>
      <w:r w:rsidR="00F50643">
        <w:rPr>
          <w:rFonts w:ascii="Calibri" w:eastAsia="Times New Roman" w:hAnsi="Calibri" w:cs="Calibri"/>
          <w:color w:val="000000"/>
          <w:sz w:val="24"/>
          <w:szCs w:val="24"/>
          <w:lang w:val="es-CO" w:eastAsia="es-CO"/>
        </w:rPr>
        <w:t>,</w:t>
      </w:r>
      <w:r w:rsidRPr="00A369F1">
        <w:rPr>
          <w:rFonts w:ascii="Calibri" w:eastAsia="Times New Roman" w:hAnsi="Calibri" w:cs="Calibri"/>
          <w:color w:val="000000"/>
          <w:sz w:val="24"/>
          <w:szCs w:val="24"/>
          <w:lang w:val="es-CO" w:eastAsia="es-CO"/>
        </w:rPr>
        <w:t xml:space="preserve"> </w:t>
      </w:r>
      <w:r w:rsidR="00F50643">
        <w:rPr>
          <w:rFonts w:ascii="Calibri" w:eastAsia="Times New Roman" w:hAnsi="Calibri" w:cs="Calibri"/>
          <w:color w:val="000000"/>
          <w:sz w:val="24"/>
          <w:szCs w:val="24"/>
          <w:lang w:val="es-CO" w:eastAsia="es-CO"/>
        </w:rPr>
        <w:t xml:space="preserve">se resalta que </w:t>
      </w:r>
      <w:r w:rsidRPr="00A369F1">
        <w:rPr>
          <w:rFonts w:ascii="Calibri" w:eastAsia="Times New Roman" w:hAnsi="Calibri" w:cs="Calibri"/>
          <w:color w:val="000000"/>
          <w:sz w:val="24"/>
          <w:szCs w:val="24"/>
          <w:lang w:val="es-CO" w:eastAsia="es-CO"/>
        </w:rPr>
        <w:t>en la actualidad las relaciones jurídicas exclusivamente privadas son excepcionales, debido a que frente a la actividad de los particulares encontramos al Estado, por lo menos vigilante, que actúa con procedimientos administrativos</w:t>
      </w:r>
      <w:r w:rsidR="00F50643">
        <w:rPr>
          <w:rFonts w:ascii="Calibri" w:eastAsia="Times New Roman" w:hAnsi="Calibri" w:cs="Calibri"/>
          <w:color w:val="000000"/>
          <w:sz w:val="24"/>
          <w:szCs w:val="24"/>
          <w:lang w:val="es-CO" w:eastAsia="es-CO"/>
        </w:rPr>
        <w:t xml:space="preserve"> cuando es necesario para intervenir esas relaciones público - privadas </w:t>
      </w:r>
      <w:r w:rsidRPr="00A369F1">
        <w:rPr>
          <w:rFonts w:ascii="Calibri" w:eastAsia="Times New Roman" w:hAnsi="Calibri" w:cs="Calibri"/>
          <w:color w:val="000000"/>
          <w:sz w:val="24"/>
          <w:szCs w:val="24"/>
          <w:lang w:val="es-CO" w:eastAsia="es-CO"/>
        </w:rPr>
        <w:t>.</w:t>
      </w:r>
    </w:p>
    <w:p w14:paraId="58F2527F" w14:textId="77777777" w:rsidR="00A369F1" w:rsidRPr="00A369F1" w:rsidRDefault="00A369F1" w:rsidP="00A369F1">
      <w:pPr>
        <w:spacing w:line="360" w:lineRule="auto"/>
        <w:jc w:val="both"/>
        <w:rPr>
          <w:rFonts w:ascii="Calibri" w:eastAsia="Times New Roman" w:hAnsi="Calibri" w:cs="Calibri"/>
          <w:color w:val="000000"/>
          <w:sz w:val="24"/>
          <w:szCs w:val="24"/>
          <w:lang w:val="es-CO" w:eastAsia="es-CO"/>
        </w:rPr>
      </w:pPr>
      <w:r w:rsidRPr="00A369F1">
        <w:rPr>
          <w:rFonts w:ascii="Calibri" w:eastAsia="Proxima Nova" w:hAnsi="Calibri" w:cs="Calibri"/>
          <w:color w:val="000000"/>
          <w:sz w:val="24"/>
          <w:szCs w:val="24"/>
          <w:lang w:val="es-CO" w:eastAsia="es-CO"/>
        </w:rPr>
        <w:t>De acuerdo con lo anterior, las Facultades de Derecho han adquirido un papel fundamental, conllevando a la estructuración de planes de formación que se encuentren articulados con las realidades del momento, es así como una especialización en Derecho Administrativo resulta relevante para el Departamento del Chocó, pues   de según Álvarez podemos considerar:</w:t>
      </w:r>
    </w:p>
    <w:p w14:paraId="6353A59B" w14:textId="77777777" w:rsidR="00A369F1" w:rsidRPr="00A369F1" w:rsidRDefault="00A369F1" w:rsidP="00A369F1">
      <w:pPr>
        <w:spacing w:before="200" w:after="0" w:line="300" w:lineRule="auto"/>
        <w:ind w:left="708" w:right="757"/>
        <w:jc w:val="both"/>
        <w:rPr>
          <w:rFonts w:ascii="Calibri" w:eastAsia="Proxima Nova" w:hAnsi="Calibri" w:cs="Calibri"/>
          <w:i/>
          <w:color w:val="000000"/>
          <w:sz w:val="24"/>
          <w:szCs w:val="24"/>
          <w:lang w:val="es-CO" w:eastAsia="es-CO"/>
        </w:rPr>
      </w:pPr>
      <w:r w:rsidRPr="00A369F1">
        <w:rPr>
          <w:rFonts w:ascii="Calibri" w:eastAsia="Proxima Nova" w:hAnsi="Calibri" w:cs="Calibri"/>
          <w:i/>
          <w:color w:val="000000"/>
          <w:sz w:val="24"/>
          <w:szCs w:val="24"/>
          <w:lang w:val="es-CO" w:eastAsia="es-CO"/>
        </w:rPr>
        <w:t>“… Nuestras Facultades de Derecho, por su parte, deben contribuir a la formación jurídica y económica del talento humano, encargado de coadyuvar en el desarrollo de la globalización y su consolidación. Los estudiantes, profesionales y políticos deben desarrollar un papel histórico frente a la liberación de las fronteras, ocuparse de las asimetrías existentes en el terreno cultural, económico y político, y asegurar que el Derecho garantice un bienestar común real en la vida de los ciudadanos…”</w:t>
      </w:r>
      <w:sdt>
        <w:sdtPr>
          <w:rPr>
            <w:rFonts w:ascii="Calibri" w:eastAsia="Proxima Nova" w:hAnsi="Calibri" w:cs="Calibri"/>
            <w:i/>
            <w:color w:val="000000"/>
            <w:sz w:val="24"/>
            <w:szCs w:val="24"/>
            <w:lang w:val="es-CO" w:eastAsia="es-CO"/>
          </w:rPr>
          <w:id w:val="1563063921"/>
          <w:citation/>
        </w:sdtPr>
        <w:sdtContent>
          <w:r w:rsidRPr="00A369F1">
            <w:rPr>
              <w:rFonts w:ascii="Calibri" w:eastAsia="Proxima Nova" w:hAnsi="Calibri" w:cs="Calibri"/>
              <w:i/>
              <w:color w:val="000000"/>
              <w:sz w:val="24"/>
              <w:szCs w:val="24"/>
              <w:lang w:val="es-CO" w:eastAsia="es-CO"/>
            </w:rPr>
            <w:fldChar w:fldCharType="begin"/>
          </w:r>
          <w:r w:rsidRPr="00A369F1">
            <w:rPr>
              <w:rFonts w:ascii="Calibri" w:eastAsia="Proxima Nova" w:hAnsi="Calibri" w:cs="Calibri"/>
              <w:i/>
              <w:color w:val="000000"/>
              <w:sz w:val="24"/>
              <w:szCs w:val="24"/>
              <w:lang w:val="es-CO" w:eastAsia="es-CO"/>
            </w:rPr>
            <w:instrText xml:space="preserve">CITATION Lui09 \l 9226 </w:instrText>
          </w:r>
          <w:r w:rsidRPr="00A369F1">
            <w:rPr>
              <w:rFonts w:ascii="Calibri" w:eastAsia="Proxima Nova" w:hAnsi="Calibri" w:cs="Calibri"/>
              <w:i/>
              <w:color w:val="000000"/>
              <w:sz w:val="24"/>
              <w:szCs w:val="24"/>
              <w:lang w:val="es-CO" w:eastAsia="es-CO"/>
            </w:rPr>
            <w:fldChar w:fldCharType="separate"/>
          </w:r>
          <w:r w:rsidRPr="00A369F1">
            <w:rPr>
              <w:rFonts w:ascii="Calibri" w:eastAsia="Proxima Nova" w:hAnsi="Calibri" w:cs="Calibri"/>
              <w:i/>
              <w:noProof/>
              <w:color w:val="000000"/>
              <w:sz w:val="24"/>
              <w:szCs w:val="24"/>
              <w:lang w:val="es-CO" w:eastAsia="es-CO"/>
            </w:rPr>
            <w:t xml:space="preserve"> </w:t>
          </w:r>
          <w:r w:rsidRPr="00A369F1">
            <w:rPr>
              <w:rFonts w:ascii="Calibri" w:eastAsia="Proxima Nova" w:hAnsi="Calibri" w:cs="Calibri"/>
              <w:noProof/>
              <w:color w:val="000000"/>
              <w:sz w:val="24"/>
              <w:szCs w:val="24"/>
              <w:lang w:val="es-CO" w:eastAsia="es-CO"/>
            </w:rPr>
            <w:t>(Alvarez, 2009)</w:t>
          </w:r>
          <w:r w:rsidRPr="00A369F1">
            <w:rPr>
              <w:rFonts w:ascii="Calibri" w:eastAsia="Proxima Nova" w:hAnsi="Calibri" w:cs="Calibri"/>
              <w:i/>
              <w:color w:val="000000"/>
              <w:sz w:val="24"/>
              <w:szCs w:val="24"/>
              <w:lang w:val="es-CO" w:eastAsia="es-CO"/>
            </w:rPr>
            <w:fldChar w:fldCharType="end"/>
          </w:r>
        </w:sdtContent>
      </w:sdt>
    </w:p>
    <w:p w14:paraId="1B05127D" w14:textId="77777777" w:rsidR="00A369F1" w:rsidRPr="00A369F1" w:rsidRDefault="00A369F1" w:rsidP="00A369F1">
      <w:pPr>
        <w:spacing w:before="200" w:after="0" w:line="300" w:lineRule="auto"/>
        <w:ind w:right="757"/>
        <w:jc w:val="both"/>
        <w:rPr>
          <w:rFonts w:ascii="Calibri" w:eastAsia="Proxima Nova" w:hAnsi="Calibri" w:cs="Calibri"/>
          <w:i/>
          <w:color w:val="000000"/>
          <w:sz w:val="24"/>
          <w:szCs w:val="24"/>
          <w:lang w:val="es-CO" w:eastAsia="es-CO"/>
        </w:rPr>
      </w:pPr>
      <w:r w:rsidRPr="00A369F1">
        <w:rPr>
          <w:rFonts w:ascii="Calibri" w:eastAsia="Proxima Nova" w:hAnsi="Calibri" w:cs="Calibri"/>
          <w:color w:val="000000"/>
          <w:sz w:val="24"/>
          <w:szCs w:val="24"/>
          <w:lang w:val="es-CO" w:eastAsia="es-CO"/>
        </w:rPr>
        <w:t xml:space="preserve">Por otra parte, fenómenos como la globalización e internacionalización del Derecho hacen necesario construir programas académicos que permiten a los profesionales de la ciencia jurídica contar con las herramientas para desarrollar sus actividades en un contexto global es así como Álvarez estima:  </w:t>
      </w:r>
    </w:p>
    <w:p w14:paraId="2CA2FD75" w14:textId="77777777" w:rsidR="00A369F1" w:rsidRPr="00A369F1" w:rsidRDefault="00A369F1" w:rsidP="00A369F1">
      <w:pPr>
        <w:spacing w:before="200" w:after="0" w:line="300" w:lineRule="auto"/>
        <w:ind w:left="708" w:right="757"/>
        <w:jc w:val="both"/>
        <w:rPr>
          <w:rFonts w:ascii="Calibri" w:eastAsia="Proxima Nova" w:hAnsi="Calibri" w:cs="Calibri"/>
          <w:color w:val="000000"/>
          <w:sz w:val="24"/>
          <w:szCs w:val="24"/>
          <w:lang w:val="es-CO" w:eastAsia="es-CO"/>
        </w:rPr>
      </w:pPr>
      <w:r w:rsidRPr="00A369F1">
        <w:rPr>
          <w:rFonts w:ascii="Calibri" w:eastAsia="Proxima Nova" w:hAnsi="Calibri" w:cs="Calibri"/>
          <w:i/>
          <w:color w:val="000000"/>
          <w:sz w:val="24"/>
          <w:szCs w:val="24"/>
          <w:lang w:val="es-CO" w:eastAsia="es-CO"/>
        </w:rPr>
        <w:t xml:space="preserve">“.. La internacionalización del Derecho viene dejando atrás la tradición de los juristas que limitan su actividad a la aplicación de la ley, y deja en manos de </w:t>
      </w:r>
      <w:r w:rsidRPr="00A369F1">
        <w:rPr>
          <w:rFonts w:ascii="Calibri" w:eastAsia="Proxima Nova" w:hAnsi="Calibri" w:cs="Calibri"/>
          <w:i/>
          <w:color w:val="000000"/>
          <w:sz w:val="24"/>
          <w:szCs w:val="24"/>
          <w:lang w:val="es-CO" w:eastAsia="es-CO"/>
        </w:rPr>
        <w:lastRenderedPageBreak/>
        <w:t>filósofos y sociólogos la encomiable labor de definir el contenido y el aspecto fenoménico del Derecho. Esa circunstancia propició que los estudiantes de leyes transitaran por las facultades de jurisprudencia y se entregaran al ejercicio de la abogacía sin mayor reflexión sobre el significado de la ciencia que profesaban. Los estudiantes y abogados que hoy no le sirven a la sociedad sin fronteras, suelen limitarse a las normas que integran el ordenamiento y a los precedentes judiciales como algo dado y no hallan en la interpretación, la consulta y el espíritu de la ley, el sentido del Derecho vigente…”</w:t>
      </w:r>
      <w:r w:rsidRPr="00A369F1">
        <w:rPr>
          <w:rFonts w:ascii="Calibri" w:eastAsia="Proxima Nova" w:hAnsi="Calibri" w:cs="Calibri"/>
          <w:color w:val="000000"/>
          <w:sz w:val="24"/>
          <w:szCs w:val="24"/>
          <w:lang w:val="es-CO" w:eastAsia="es-CO"/>
        </w:rPr>
        <w:t xml:space="preserve"> </w:t>
      </w:r>
      <w:sdt>
        <w:sdtPr>
          <w:rPr>
            <w:rFonts w:ascii="Calibri" w:eastAsia="Proxima Nova" w:hAnsi="Calibri" w:cs="Calibri"/>
            <w:color w:val="000000"/>
            <w:sz w:val="24"/>
            <w:szCs w:val="24"/>
            <w:lang w:val="es-CO" w:eastAsia="es-CO"/>
          </w:rPr>
          <w:id w:val="1977871551"/>
          <w:citation/>
        </w:sdtPr>
        <w:sdtContent>
          <w:r w:rsidRPr="00A369F1">
            <w:rPr>
              <w:rFonts w:ascii="Calibri" w:eastAsia="Proxima Nova" w:hAnsi="Calibri" w:cs="Calibri"/>
              <w:color w:val="000000"/>
              <w:sz w:val="24"/>
              <w:szCs w:val="24"/>
              <w:lang w:val="es-CO" w:eastAsia="es-CO"/>
            </w:rPr>
            <w:fldChar w:fldCharType="begin"/>
          </w:r>
          <w:r w:rsidRPr="00A369F1">
            <w:rPr>
              <w:rFonts w:ascii="Calibri" w:eastAsia="Proxima Nova" w:hAnsi="Calibri" w:cs="Calibri"/>
              <w:color w:val="000000"/>
              <w:sz w:val="24"/>
              <w:szCs w:val="24"/>
              <w:lang w:val="es-CO" w:eastAsia="es-CO"/>
            </w:rPr>
            <w:instrText xml:space="preserve"> CITATION Lui09 \l 9226 </w:instrText>
          </w:r>
          <w:r w:rsidRPr="00A369F1">
            <w:rPr>
              <w:rFonts w:ascii="Calibri" w:eastAsia="Proxima Nova" w:hAnsi="Calibri" w:cs="Calibri"/>
              <w:color w:val="000000"/>
              <w:sz w:val="24"/>
              <w:szCs w:val="24"/>
              <w:lang w:val="es-CO" w:eastAsia="es-CO"/>
            </w:rPr>
            <w:fldChar w:fldCharType="separate"/>
          </w:r>
          <w:r w:rsidRPr="00A369F1">
            <w:rPr>
              <w:rFonts w:ascii="Calibri" w:eastAsia="Proxima Nova" w:hAnsi="Calibri" w:cs="Calibri"/>
              <w:noProof/>
              <w:color w:val="000000"/>
              <w:sz w:val="24"/>
              <w:szCs w:val="24"/>
              <w:lang w:val="es-CO" w:eastAsia="es-CO"/>
            </w:rPr>
            <w:t>(Alvarez, 2009)</w:t>
          </w:r>
          <w:r w:rsidRPr="00A369F1">
            <w:rPr>
              <w:rFonts w:ascii="Calibri" w:eastAsia="Proxima Nova" w:hAnsi="Calibri" w:cs="Calibri"/>
              <w:color w:val="000000"/>
              <w:sz w:val="24"/>
              <w:szCs w:val="24"/>
              <w:lang w:val="es-CO" w:eastAsia="es-CO"/>
            </w:rPr>
            <w:fldChar w:fldCharType="end"/>
          </w:r>
        </w:sdtContent>
      </w:sdt>
    </w:p>
    <w:p w14:paraId="03E24640" w14:textId="77777777" w:rsidR="00A369F1" w:rsidRPr="00A369F1" w:rsidRDefault="00A369F1" w:rsidP="00A369F1">
      <w:pPr>
        <w:spacing w:before="200" w:after="0" w:line="300" w:lineRule="auto"/>
        <w:jc w:val="both"/>
        <w:rPr>
          <w:rFonts w:ascii="Calibri" w:eastAsia="Proxima Nova" w:hAnsi="Calibri" w:cs="Calibri"/>
          <w:sz w:val="24"/>
          <w:szCs w:val="24"/>
          <w:lang w:val="es-CO" w:eastAsia="es-CO"/>
        </w:rPr>
      </w:pPr>
      <w:r w:rsidRPr="00A369F1">
        <w:rPr>
          <w:rFonts w:ascii="Calibri" w:eastAsia="Proxima Nova" w:hAnsi="Calibri" w:cs="Calibri"/>
          <w:color w:val="000000"/>
          <w:sz w:val="24"/>
          <w:szCs w:val="24"/>
          <w:lang w:val="es-CO" w:eastAsia="es-CO"/>
        </w:rPr>
        <w:t>Adicionalmente, Colombia se encuentra dentro de aquellas Naciones que están experimentando cambios sociales orientados  a la construcción de paz y la superación de inequidades, por ello resulta pertinente la construcción de programas académicos orientados a la formación que permita la construcción de un estado de equidad en el cual los derechos humanos, derechos fundamentales, la solución pacífica de conflictos y construcción de paz, sean un objetivo de las facultades de Derecho tal y como lo aborda López al decir:</w:t>
      </w:r>
    </w:p>
    <w:p w14:paraId="1AADC970" w14:textId="77777777" w:rsidR="00A369F1" w:rsidRPr="00A369F1" w:rsidRDefault="00A369F1" w:rsidP="00A369F1">
      <w:pPr>
        <w:spacing w:before="200" w:after="0" w:line="300" w:lineRule="auto"/>
        <w:ind w:left="720" w:right="900"/>
        <w:jc w:val="both"/>
        <w:rPr>
          <w:rFonts w:ascii="Calibri" w:eastAsia="Proxima Nova" w:hAnsi="Calibri" w:cs="Calibri"/>
          <w:i/>
          <w:sz w:val="24"/>
          <w:szCs w:val="24"/>
          <w:lang w:val="es-CO" w:eastAsia="es-CO"/>
        </w:rPr>
      </w:pPr>
      <w:r w:rsidRPr="00A369F1">
        <w:rPr>
          <w:rFonts w:ascii="Calibri" w:eastAsia="Proxima Nova" w:hAnsi="Calibri" w:cs="Calibri"/>
          <w:i/>
          <w:color w:val="000000"/>
          <w:sz w:val="24"/>
          <w:szCs w:val="24"/>
          <w:lang w:val="es-CO" w:eastAsia="es-CO"/>
        </w:rPr>
        <w:t>“…Aceptando como una base esencial del quehacer de la Universidad la revalorización y potenciamiento del concepto de ciudadanía como un eje de desarrollo básico de un sistema democrático, esta institución debe ser un eje natural de articulación del conocimiento y profundización de las materias relacionadas con los derechos humanos y el derecho humanitario y su natural relación con las libertades ciudadanas y la profundización de la democracia.</w:t>
      </w:r>
    </w:p>
    <w:p w14:paraId="18158C68" w14:textId="77777777" w:rsidR="00A369F1" w:rsidRPr="00A369F1" w:rsidRDefault="00A369F1" w:rsidP="00A369F1">
      <w:pPr>
        <w:spacing w:before="200" w:after="0" w:line="300" w:lineRule="auto"/>
        <w:ind w:left="720" w:right="900"/>
        <w:jc w:val="both"/>
        <w:rPr>
          <w:rFonts w:ascii="Calibri" w:eastAsia="Proxima Nova" w:hAnsi="Calibri" w:cs="Calibri"/>
          <w:i/>
          <w:sz w:val="24"/>
          <w:szCs w:val="24"/>
          <w:lang w:val="es-CO" w:eastAsia="es-CO"/>
        </w:rPr>
      </w:pPr>
      <w:r w:rsidRPr="00A369F1">
        <w:rPr>
          <w:rFonts w:ascii="Calibri" w:eastAsia="Proxima Nova" w:hAnsi="Calibri" w:cs="Calibri"/>
          <w:i/>
          <w:color w:val="000000"/>
          <w:sz w:val="24"/>
          <w:szCs w:val="24"/>
          <w:lang w:val="es-CO" w:eastAsia="es-CO"/>
        </w:rPr>
        <w:t>Las universidades nacionales tienen todavía que desempeñar una noble tarea en la formación de profesionales ciudadanos, es decir de personas que reciban una formación basada en los derechos humanos. Esta necesidad se origina no solo por el enorme desarrollo de esta rama del derecho y del conocimiento en general sino porque nuestro país ha sufrido en carne propia las consecuencias de una falta de nivel cultural en esta materia. Seguramente, que los caminos ya recorridos por la academia universal son los de desarrollar programas de investigación y estudio vinculado a un método de trabajo académico que permite desarrollar los principios de la paz y los derechos humanos en la formación universitaria.</w:t>
      </w:r>
    </w:p>
    <w:p w14:paraId="0DB82689" w14:textId="77777777" w:rsidR="00A369F1" w:rsidRPr="00A369F1" w:rsidRDefault="00A369F1" w:rsidP="00A369F1">
      <w:pPr>
        <w:spacing w:before="200" w:after="0" w:line="300" w:lineRule="auto"/>
        <w:ind w:left="720" w:right="900"/>
        <w:jc w:val="both"/>
        <w:rPr>
          <w:rFonts w:ascii="Calibri" w:eastAsia="Proxima Nova" w:hAnsi="Calibri" w:cs="Calibri"/>
          <w:color w:val="000000"/>
          <w:sz w:val="24"/>
          <w:szCs w:val="24"/>
          <w:lang w:val="es-CO" w:eastAsia="es-CO"/>
        </w:rPr>
      </w:pPr>
      <w:r w:rsidRPr="00A369F1">
        <w:rPr>
          <w:rFonts w:ascii="Calibri" w:eastAsia="Proxima Nova" w:hAnsi="Calibri" w:cs="Calibri"/>
          <w:i/>
          <w:color w:val="000000"/>
          <w:sz w:val="24"/>
          <w:szCs w:val="24"/>
          <w:lang w:val="es-CO" w:eastAsia="es-CO"/>
        </w:rPr>
        <w:lastRenderedPageBreak/>
        <w:t>Se trata de instalar un modelo de educación para la paz en la universidad a través de la formación de profesionales de distintas disciplinas, de manera de lograr un modelo universitario nuevo o diferente, en el cual los derechos humanos y las propuestas de paz sean centrales…”</w:t>
      </w:r>
      <w:r w:rsidRPr="00A369F1">
        <w:rPr>
          <w:rFonts w:ascii="Calibri" w:eastAsia="Proxima Nova" w:hAnsi="Calibri" w:cs="Calibri"/>
          <w:color w:val="000000"/>
          <w:sz w:val="24"/>
          <w:szCs w:val="24"/>
          <w:lang w:val="es-CO" w:eastAsia="es-CO"/>
        </w:rPr>
        <w:t xml:space="preserve"> </w:t>
      </w:r>
      <w:sdt>
        <w:sdtPr>
          <w:rPr>
            <w:rFonts w:ascii="Calibri" w:eastAsia="Proxima Nova" w:hAnsi="Calibri" w:cs="Calibri"/>
            <w:color w:val="000000"/>
            <w:sz w:val="24"/>
            <w:szCs w:val="24"/>
            <w:lang w:val="es-CO" w:eastAsia="es-CO"/>
          </w:rPr>
          <w:id w:val="-1766757874"/>
          <w:citation/>
        </w:sdtPr>
        <w:sdtContent>
          <w:r w:rsidRPr="00A369F1">
            <w:rPr>
              <w:rFonts w:ascii="Calibri" w:eastAsia="Proxima Nova" w:hAnsi="Calibri" w:cs="Calibri"/>
              <w:color w:val="000000"/>
              <w:sz w:val="24"/>
              <w:szCs w:val="24"/>
              <w:lang w:val="es-CO" w:eastAsia="es-CO"/>
            </w:rPr>
            <w:fldChar w:fldCharType="begin"/>
          </w:r>
          <w:r w:rsidRPr="00A369F1">
            <w:rPr>
              <w:rFonts w:ascii="Calibri" w:eastAsia="Proxima Nova" w:hAnsi="Calibri" w:cs="Calibri"/>
              <w:color w:val="000000"/>
              <w:sz w:val="24"/>
              <w:szCs w:val="24"/>
              <w:lang w:val="es-CO" w:eastAsia="es-CO"/>
            </w:rPr>
            <w:instrText xml:space="preserve"> CITATION Daw011 \l 9226 </w:instrText>
          </w:r>
          <w:r w:rsidRPr="00A369F1">
            <w:rPr>
              <w:rFonts w:ascii="Calibri" w:eastAsia="Proxima Nova" w:hAnsi="Calibri" w:cs="Calibri"/>
              <w:color w:val="000000"/>
              <w:sz w:val="24"/>
              <w:szCs w:val="24"/>
              <w:lang w:val="es-CO" w:eastAsia="es-CO"/>
            </w:rPr>
            <w:fldChar w:fldCharType="separate"/>
          </w:r>
          <w:r w:rsidRPr="00A369F1">
            <w:rPr>
              <w:rFonts w:ascii="Calibri" w:eastAsia="Proxima Nova" w:hAnsi="Calibri" w:cs="Calibri"/>
              <w:noProof/>
              <w:color w:val="000000"/>
              <w:sz w:val="24"/>
              <w:szCs w:val="24"/>
              <w:lang w:val="es-CO" w:eastAsia="es-CO"/>
            </w:rPr>
            <w:t>(López, 2001)</w:t>
          </w:r>
          <w:r w:rsidRPr="00A369F1">
            <w:rPr>
              <w:rFonts w:ascii="Calibri" w:eastAsia="Proxima Nova" w:hAnsi="Calibri" w:cs="Calibri"/>
              <w:color w:val="000000"/>
              <w:sz w:val="24"/>
              <w:szCs w:val="24"/>
              <w:lang w:val="es-CO" w:eastAsia="es-CO"/>
            </w:rPr>
            <w:fldChar w:fldCharType="end"/>
          </w:r>
        </w:sdtContent>
      </w:sdt>
    </w:p>
    <w:p w14:paraId="6CAB0473" w14:textId="6901DB40" w:rsidR="00A369F1" w:rsidRPr="00A369F1" w:rsidRDefault="0095687B" w:rsidP="00A369F1">
      <w:pPr>
        <w:spacing w:before="200" w:after="0" w:line="300" w:lineRule="auto"/>
        <w:jc w:val="both"/>
        <w:rPr>
          <w:rFonts w:ascii="Calibri" w:eastAsia="Proxima Nova" w:hAnsi="Calibri" w:cs="Calibri"/>
          <w:color w:val="000000"/>
          <w:sz w:val="24"/>
          <w:szCs w:val="24"/>
          <w:lang w:val="es-CO" w:eastAsia="es-CO"/>
        </w:rPr>
      </w:pPr>
      <w:r>
        <w:rPr>
          <w:rFonts w:ascii="Calibri" w:eastAsia="Proxima Nova" w:hAnsi="Calibri" w:cs="Calibri"/>
          <w:color w:val="000000"/>
          <w:sz w:val="24"/>
          <w:szCs w:val="24"/>
          <w:lang w:val="es-CO" w:eastAsia="es-CO"/>
        </w:rPr>
        <w:t xml:space="preserve">Lo expuesto, </w:t>
      </w:r>
      <w:r w:rsidR="00A369F1" w:rsidRPr="00A369F1">
        <w:rPr>
          <w:rFonts w:ascii="Calibri" w:eastAsia="Proxima Nova" w:hAnsi="Calibri" w:cs="Calibri"/>
          <w:color w:val="000000"/>
          <w:sz w:val="24"/>
          <w:szCs w:val="24"/>
          <w:lang w:val="es-CO" w:eastAsia="es-CO"/>
        </w:rPr>
        <w:t>hace parte de la problemática que presenta la enseñanza d</w:t>
      </w:r>
      <w:r>
        <w:rPr>
          <w:rFonts w:ascii="Calibri" w:eastAsia="Proxima Nova" w:hAnsi="Calibri" w:cs="Calibri"/>
          <w:color w:val="000000"/>
          <w:sz w:val="24"/>
          <w:szCs w:val="24"/>
          <w:lang w:val="es-CO" w:eastAsia="es-CO"/>
        </w:rPr>
        <w:t xml:space="preserve">el derecho en el país, de allí; </w:t>
      </w:r>
      <w:r w:rsidR="00A369F1" w:rsidRPr="00A369F1">
        <w:rPr>
          <w:rFonts w:ascii="Calibri" w:eastAsia="Proxima Nova" w:hAnsi="Calibri" w:cs="Calibri"/>
          <w:color w:val="000000"/>
          <w:sz w:val="24"/>
          <w:szCs w:val="24"/>
          <w:lang w:val="es-CO" w:eastAsia="es-CO"/>
        </w:rPr>
        <w:t>la necesidad de contar con Especialistas en Derecho Administrativo teniendo en consideración los cambios constantes del derecho como ciencia y enseñarla como tal, permitirá que los profesionales especialistas cuenten con criterios y puntos de vista frente a la rapidez de los cambios en el mundo contemporáneo.</w:t>
      </w:r>
    </w:p>
    <w:p w14:paraId="77D68FD5" w14:textId="77777777" w:rsidR="00A369F1" w:rsidRPr="00A369F1" w:rsidRDefault="00A369F1" w:rsidP="00A369F1">
      <w:pPr>
        <w:spacing w:before="200" w:after="0" w:line="300" w:lineRule="auto"/>
        <w:jc w:val="both"/>
        <w:rPr>
          <w:rFonts w:ascii="Calibri" w:eastAsia="Proxima Nova" w:hAnsi="Calibri" w:cs="Calibri"/>
          <w:sz w:val="24"/>
          <w:szCs w:val="24"/>
          <w:lang w:val="es-CO" w:eastAsia="es-CO"/>
        </w:rPr>
      </w:pPr>
      <w:r w:rsidRPr="00A369F1">
        <w:rPr>
          <w:rFonts w:ascii="Calibri" w:eastAsia="Proxima Nova" w:hAnsi="Calibri" w:cs="Calibri"/>
          <w:color w:val="000000"/>
          <w:sz w:val="24"/>
          <w:szCs w:val="24"/>
          <w:lang w:val="es-CO" w:eastAsia="es-CO"/>
        </w:rPr>
        <w:t>El presente documento presenta un proyecto con una estructura curricular que apunta a la formación integral del abogado especialista como ser humano, enfocado en el contexto y momento histórico-social y con las competencias para generar acciones dentro de los ámbitos económicos, políticos, sociales, culturales y jurídicos que están ocurriendo.</w:t>
      </w:r>
    </w:p>
    <w:p w14:paraId="7D58D97C" w14:textId="77777777" w:rsidR="00A369F1" w:rsidRPr="00A369F1" w:rsidRDefault="00A369F1" w:rsidP="00A369F1">
      <w:pPr>
        <w:spacing w:before="200" w:after="0" w:line="300" w:lineRule="auto"/>
        <w:jc w:val="both"/>
        <w:rPr>
          <w:rFonts w:ascii="Calibri" w:eastAsia="Proxima Nova" w:hAnsi="Calibri" w:cs="Calibri"/>
          <w:color w:val="000000"/>
          <w:sz w:val="24"/>
          <w:szCs w:val="24"/>
          <w:lang w:val="es-CO" w:eastAsia="es-CO"/>
        </w:rPr>
      </w:pPr>
      <w:r w:rsidRPr="00A369F1">
        <w:rPr>
          <w:rFonts w:ascii="Calibri" w:eastAsia="Proxima Nova" w:hAnsi="Calibri" w:cs="Calibri"/>
          <w:color w:val="000000"/>
          <w:sz w:val="24"/>
          <w:szCs w:val="24"/>
          <w:lang w:val="es-CO" w:eastAsia="es-CO"/>
        </w:rPr>
        <w:t xml:space="preserve">Es así como, desde la premisa Kantiana (pensar por sí mismo, pensar en el lugar del otro y ser consecuente), se expone una formación en nivel </w:t>
      </w:r>
      <w:proofErr w:type="spellStart"/>
      <w:r w:rsidRPr="00A369F1">
        <w:rPr>
          <w:rFonts w:ascii="Calibri" w:eastAsia="Proxima Nova" w:hAnsi="Calibri" w:cs="Calibri"/>
          <w:color w:val="000000"/>
          <w:sz w:val="24"/>
          <w:szCs w:val="24"/>
          <w:lang w:val="es-CO" w:eastAsia="es-CO"/>
        </w:rPr>
        <w:t>posgradual</w:t>
      </w:r>
      <w:proofErr w:type="spellEnd"/>
      <w:r w:rsidRPr="00A369F1">
        <w:rPr>
          <w:rFonts w:ascii="Calibri" w:eastAsia="Proxima Nova" w:hAnsi="Calibri" w:cs="Calibri"/>
          <w:color w:val="000000"/>
          <w:sz w:val="24"/>
          <w:szCs w:val="24"/>
          <w:lang w:val="es-CO" w:eastAsia="es-CO"/>
        </w:rPr>
        <w:t xml:space="preserve"> que busca un relacionamiento permanentemente en lo social y lo jurídico, desde una visión de las realidades social, económica, cultural y política dentro del contexto de las instituciones jurídicas y especialmente dentro del Sector Publico.</w:t>
      </w:r>
    </w:p>
    <w:p w14:paraId="549C54AB" w14:textId="77777777" w:rsidR="00A369F1" w:rsidRPr="00A369F1" w:rsidRDefault="00A369F1" w:rsidP="00A369F1">
      <w:pPr>
        <w:spacing w:before="200" w:after="0" w:line="300" w:lineRule="auto"/>
        <w:jc w:val="both"/>
        <w:rPr>
          <w:rFonts w:ascii="Calibri" w:eastAsia="Proxima Nova" w:hAnsi="Calibri" w:cs="Calibri"/>
          <w:sz w:val="24"/>
          <w:szCs w:val="24"/>
          <w:lang w:val="es-CO" w:eastAsia="es-CO"/>
        </w:rPr>
      </w:pPr>
      <w:r w:rsidRPr="00A369F1">
        <w:rPr>
          <w:rFonts w:ascii="Calibri" w:eastAsia="Proxima Nova" w:hAnsi="Calibri" w:cs="Calibri"/>
          <w:color w:val="000000"/>
          <w:sz w:val="24"/>
          <w:szCs w:val="24"/>
          <w:lang w:val="es-CO" w:eastAsia="es-CO"/>
        </w:rPr>
        <w:t>Los especialistas del programa contaran de acuerdo con lo expuesto con la capacidad de liderazgo frente a la búsqueda de mejoramiento de las condiciones de vida colectiva e individual y un espíritu investigativo para abordar y solucionar problemas, teniendo la capacidad para articular teoría, práctica, análisis, argumentación y proposición como elementos inter y multidisciplinarios a fin ser un elemento dentro del proceso de cambio social, institucional y autónomo.  </w:t>
      </w:r>
    </w:p>
    <w:p w14:paraId="0C69103F" w14:textId="77777777" w:rsidR="00A369F1" w:rsidRPr="00A369F1" w:rsidRDefault="00A369F1" w:rsidP="00A369F1">
      <w:pPr>
        <w:spacing w:before="200" w:after="0" w:line="300" w:lineRule="auto"/>
        <w:jc w:val="both"/>
        <w:rPr>
          <w:rFonts w:ascii="Calibri" w:eastAsia="Proxima Nova" w:hAnsi="Calibri" w:cs="Calibri"/>
          <w:sz w:val="24"/>
          <w:szCs w:val="24"/>
          <w:lang w:val="es-CO" w:eastAsia="es-CO"/>
        </w:rPr>
      </w:pPr>
      <w:r w:rsidRPr="00A369F1">
        <w:rPr>
          <w:rFonts w:ascii="Calibri" w:eastAsia="Proxima Nova" w:hAnsi="Calibri" w:cs="Calibri"/>
          <w:color w:val="000000"/>
          <w:sz w:val="24"/>
          <w:szCs w:val="24"/>
          <w:lang w:val="es-CO" w:eastAsia="es-CO"/>
        </w:rPr>
        <w:t xml:space="preserve">En este contexto Bell al referirse a la importancia del derecho en el siglo XXI en nuestro país, dice que </w:t>
      </w:r>
      <w:r w:rsidRPr="00A369F1">
        <w:rPr>
          <w:rFonts w:ascii="Calibri" w:eastAsia="Proxima Nova" w:hAnsi="Calibri" w:cs="Calibri"/>
          <w:i/>
          <w:color w:val="000000"/>
          <w:sz w:val="24"/>
          <w:szCs w:val="24"/>
          <w:lang w:val="es-CO" w:eastAsia="es-CO"/>
        </w:rPr>
        <w:t>“… los estudiantes quienes además ignoran casi todo lo que acontece en el mundo exterior a los códigos, en la realidad que están llamados a ordenar; harto conoce de artículos, parágrafos e incisos, pero casi nada de la vida…”</w:t>
      </w:r>
      <w:sdt>
        <w:sdtPr>
          <w:rPr>
            <w:rFonts w:ascii="Calibri" w:eastAsia="Proxima Nova" w:hAnsi="Calibri" w:cs="Calibri"/>
            <w:i/>
            <w:color w:val="000000"/>
            <w:sz w:val="24"/>
            <w:szCs w:val="24"/>
            <w:lang w:val="es-CO" w:eastAsia="es-CO"/>
          </w:rPr>
          <w:id w:val="-1844771025"/>
          <w:citation/>
        </w:sdtPr>
        <w:sdtContent>
          <w:r w:rsidRPr="00A369F1">
            <w:rPr>
              <w:rFonts w:ascii="Calibri" w:eastAsia="Proxima Nova" w:hAnsi="Calibri" w:cs="Calibri"/>
              <w:i/>
              <w:color w:val="000000"/>
              <w:sz w:val="24"/>
              <w:szCs w:val="24"/>
              <w:lang w:val="es-CO" w:eastAsia="es-CO"/>
            </w:rPr>
            <w:fldChar w:fldCharType="begin"/>
          </w:r>
          <w:r w:rsidRPr="00A369F1">
            <w:rPr>
              <w:rFonts w:ascii="Calibri" w:eastAsia="Proxima Nova" w:hAnsi="Calibri" w:cs="Calibri"/>
              <w:color w:val="000000"/>
              <w:sz w:val="24"/>
              <w:szCs w:val="24"/>
              <w:lang w:val="es-CO" w:eastAsia="es-CO"/>
            </w:rPr>
            <w:instrText xml:space="preserve"> CITATION Gus94 \l 9226 </w:instrText>
          </w:r>
          <w:r w:rsidRPr="00A369F1">
            <w:rPr>
              <w:rFonts w:ascii="Calibri" w:eastAsia="Proxima Nova" w:hAnsi="Calibri" w:cs="Calibri"/>
              <w:i/>
              <w:color w:val="000000"/>
              <w:sz w:val="24"/>
              <w:szCs w:val="24"/>
              <w:lang w:val="es-CO" w:eastAsia="es-CO"/>
            </w:rPr>
            <w:fldChar w:fldCharType="separate"/>
          </w:r>
          <w:r w:rsidRPr="00A369F1">
            <w:rPr>
              <w:rFonts w:ascii="Calibri" w:eastAsia="Proxima Nova" w:hAnsi="Calibri" w:cs="Calibri"/>
              <w:noProof/>
              <w:color w:val="000000"/>
              <w:sz w:val="24"/>
              <w:szCs w:val="24"/>
              <w:lang w:val="es-CO" w:eastAsia="es-CO"/>
            </w:rPr>
            <w:t xml:space="preserve"> (Bell, 1994)</w:t>
          </w:r>
          <w:r w:rsidRPr="00A369F1">
            <w:rPr>
              <w:rFonts w:ascii="Calibri" w:eastAsia="Proxima Nova" w:hAnsi="Calibri" w:cs="Calibri"/>
              <w:i/>
              <w:color w:val="000000"/>
              <w:sz w:val="24"/>
              <w:szCs w:val="24"/>
              <w:lang w:val="es-CO" w:eastAsia="es-CO"/>
            </w:rPr>
            <w:fldChar w:fldCharType="end"/>
          </w:r>
        </w:sdtContent>
      </w:sdt>
      <w:r w:rsidRPr="00A369F1">
        <w:rPr>
          <w:rFonts w:ascii="Calibri" w:eastAsia="Proxima Nova" w:hAnsi="Calibri" w:cs="Calibri"/>
          <w:color w:val="000000"/>
          <w:sz w:val="24"/>
          <w:szCs w:val="24"/>
          <w:lang w:val="es-CO" w:eastAsia="es-CO"/>
        </w:rPr>
        <w:t xml:space="preserve">.  Lo anterior muestra una situación de disparidad entre la enseñanza del Derecho y la realidad, al considerar que la enseñanza del derecho se limita a la de las leyes, a través de la memorización y el instrumento pedagógico limitado a la cátedra magistral, lo que inhibe la capacidad crítica y creativa de los estudiantes. </w:t>
      </w:r>
    </w:p>
    <w:p w14:paraId="35A0F87C" w14:textId="77777777" w:rsidR="00A369F1" w:rsidRPr="00A369F1" w:rsidRDefault="00A369F1" w:rsidP="00A369F1">
      <w:pPr>
        <w:spacing w:before="200" w:after="0" w:line="300" w:lineRule="auto"/>
        <w:jc w:val="both"/>
        <w:rPr>
          <w:rFonts w:ascii="Calibri" w:eastAsia="Proxima Nova" w:hAnsi="Calibri" w:cs="Calibri"/>
          <w:sz w:val="24"/>
          <w:szCs w:val="24"/>
          <w:lang w:val="es-CO" w:eastAsia="es-CO"/>
        </w:rPr>
      </w:pPr>
      <w:r w:rsidRPr="00A369F1">
        <w:rPr>
          <w:rFonts w:ascii="Calibri" w:eastAsia="Proxima Nova" w:hAnsi="Calibri" w:cs="Calibri"/>
          <w:color w:val="000000"/>
          <w:sz w:val="24"/>
          <w:szCs w:val="24"/>
          <w:lang w:val="es-CO" w:eastAsia="es-CO"/>
        </w:rPr>
        <w:lastRenderedPageBreak/>
        <w:t xml:space="preserve">Indica Bell (1994), que más allá de la estructura normativa y las técnicas de interpretación, las facultades de Derecho en Colombia deben direccionar la enseñanza hacia las características más relevantes de la sociedad contemporánea, los factores de poder que condicionan las estructuras de organización política, las variables económicas que determinan el comportamiento de los mercados, las relaciones entre las naciones en un mundo abierto e interdependiente como el actual, los avances tecnológicos y su impacto sobre la organización de la sociedad y las relaciones interpersonales, los sistemas de comunicación contemporáneos que han transformados las nociones de tiempo y espacio, el papel de los actores sociales, con las presencia cada vez más creciente del pluralismo y la heterogeneidad cultural, permitiendo con ello que sus estudiantes adquieran las habilidades como profesionales desde la formación de pregrado, lo anterior permitirá un cambio en la formación </w:t>
      </w:r>
      <w:proofErr w:type="spellStart"/>
      <w:r w:rsidRPr="00A369F1">
        <w:rPr>
          <w:rFonts w:ascii="Calibri" w:eastAsia="Proxima Nova" w:hAnsi="Calibri" w:cs="Calibri"/>
          <w:color w:val="000000"/>
          <w:sz w:val="24"/>
          <w:szCs w:val="24"/>
          <w:lang w:val="es-CO" w:eastAsia="es-CO"/>
        </w:rPr>
        <w:t>posgradual</w:t>
      </w:r>
      <w:proofErr w:type="spellEnd"/>
      <w:r w:rsidRPr="00A369F1">
        <w:rPr>
          <w:rFonts w:ascii="Calibri" w:eastAsia="Proxima Nova" w:hAnsi="Calibri" w:cs="Calibri"/>
          <w:color w:val="000000"/>
          <w:sz w:val="24"/>
          <w:szCs w:val="24"/>
          <w:lang w:val="es-CO" w:eastAsia="es-CO"/>
        </w:rPr>
        <w:t>.</w:t>
      </w:r>
    </w:p>
    <w:p w14:paraId="7B697E57" w14:textId="2EC1F762" w:rsidR="00A369F1" w:rsidRPr="00A369F1" w:rsidRDefault="00495DE0" w:rsidP="00A369F1">
      <w:pPr>
        <w:spacing w:before="200" w:after="240" w:line="300" w:lineRule="auto"/>
        <w:jc w:val="both"/>
        <w:rPr>
          <w:rFonts w:ascii="Calibri" w:eastAsia="Times New Roman" w:hAnsi="Calibri" w:cs="Calibri"/>
          <w:color w:val="000000"/>
          <w:sz w:val="24"/>
          <w:szCs w:val="24"/>
          <w:lang w:val="es-CO" w:eastAsia="es-CO"/>
        </w:rPr>
      </w:pPr>
      <w:r>
        <w:rPr>
          <w:rFonts w:ascii="Calibri" w:eastAsia="Times New Roman" w:hAnsi="Calibri" w:cs="Calibri"/>
          <w:color w:val="000000"/>
          <w:sz w:val="24"/>
          <w:szCs w:val="24"/>
          <w:lang w:val="es-CO" w:eastAsia="es-CO"/>
        </w:rPr>
        <w:t>En conclusión</w:t>
      </w:r>
      <w:r w:rsidR="00A369F1" w:rsidRPr="00A369F1">
        <w:rPr>
          <w:rFonts w:ascii="Calibri" w:eastAsia="Times New Roman" w:hAnsi="Calibri" w:cs="Calibri"/>
          <w:color w:val="000000"/>
          <w:sz w:val="24"/>
          <w:szCs w:val="24"/>
          <w:lang w:val="es-CO" w:eastAsia="es-CO"/>
        </w:rPr>
        <w:t xml:space="preserve">, se resalta que la formación en derecho administrativo, permitirá a los profesionales del </w:t>
      </w:r>
      <w:bookmarkStart w:id="6" w:name="_GoBack"/>
      <w:bookmarkEnd w:id="6"/>
      <w:r w:rsidR="00A369F1" w:rsidRPr="00A369F1">
        <w:rPr>
          <w:rFonts w:ascii="Calibri" w:eastAsia="Times New Roman" w:hAnsi="Calibri" w:cs="Calibri"/>
          <w:color w:val="000000"/>
          <w:sz w:val="24"/>
          <w:szCs w:val="24"/>
          <w:lang w:val="es-CO" w:eastAsia="es-CO"/>
        </w:rPr>
        <w:t>derecho contar con la idoneidad de realizar sus funciones de una mejor forma, obteniendo el conocimiento necesario para desempeñarse en diversos cargos en empresas del sector público, asesorías jurídicas a entidades públicas y privadas, ejercer como abogado litigante en el área y sobre todo encaminarse al mundo de la investigación en la materia.</w:t>
      </w:r>
    </w:p>
    <w:p w14:paraId="6A07E7CD" w14:textId="77777777" w:rsidR="00A369F1" w:rsidRPr="00A369F1" w:rsidRDefault="00A369F1" w:rsidP="00FC586F">
      <w:pPr>
        <w:keepNext/>
        <w:keepLines/>
        <w:spacing w:before="480" w:after="0" w:line="300" w:lineRule="auto"/>
        <w:jc w:val="center"/>
        <w:outlineLvl w:val="0"/>
        <w:rPr>
          <w:rFonts w:ascii="Times New Roman" w:eastAsia="Proxima Nova" w:hAnsi="Times New Roman" w:cs="Times New Roman"/>
          <w:b/>
          <w:color w:val="000000" w:themeColor="text1"/>
          <w:sz w:val="24"/>
          <w:szCs w:val="24"/>
          <w:lang w:val="es-CO" w:eastAsia="es-CO"/>
        </w:rPr>
      </w:pPr>
    </w:p>
    <w:sectPr w:rsidR="00A369F1" w:rsidRPr="00A369F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roxima Nova">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D7A0E"/>
    <w:multiLevelType w:val="hybridMultilevel"/>
    <w:tmpl w:val="7C08A5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84C1F14"/>
    <w:multiLevelType w:val="multilevel"/>
    <w:tmpl w:val="DF12362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5A2796E"/>
    <w:multiLevelType w:val="hybridMultilevel"/>
    <w:tmpl w:val="AAAAF0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86F"/>
    <w:rsid w:val="001D6FD5"/>
    <w:rsid w:val="001E1EAA"/>
    <w:rsid w:val="00227817"/>
    <w:rsid w:val="00301493"/>
    <w:rsid w:val="003C412F"/>
    <w:rsid w:val="00495DE0"/>
    <w:rsid w:val="004E7520"/>
    <w:rsid w:val="00830A42"/>
    <w:rsid w:val="0086619D"/>
    <w:rsid w:val="0095687B"/>
    <w:rsid w:val="009E1742"/>
    <w:rsid w:val="00A369F1"/>
    <w:rsid w:val="00AB4F1F"/>
    <w:rsid w:val="00C02BFF"/>
    <w:rsid w:val="00C8079F"/>
    <w:rsid w:val="00D74CC2"/>
    <w:rsid w:val="00D8758F"/>
    <w:rsid w:val="00DA4895"/>
    <w:rsid w:val="00DF7D82"/>
    <w:rsid w:val="00E544D1"/>
    <w:rsid w:val="00E80776"/>
    <w:rsid w:val="00F25674"/>
    <w:rsid w:val="00F50643"/>
    <w:rsid w:val="00FA7206"/>
    <w:rsid w:val="00FB5055"/>
    <w:rsid w:val="00FC58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311E9"/>
  <w15:chartTrackingRefBased/>
  <w15:docId w15:val="{24833FCE-4794-4131-88F1-59AB49B01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FB5055"/>
    <w:pPr>
      <w:spacing w:after="0" w:line="240" w:lineRule="auto"/>
      <w:ind w:left="720"/>
      <w:contextualSpacing/>
    </w:pPr>
    <w:rPr>
      <w:rFonts w:ascii="Times New Roman" w:eastAsia="Times New Roman" w:hAnsi="Times New Roman" w:cs="Times New Roman"/>
      <w:sz w:val="24"/>
      <w:szCs w:val="24"/>
      <w:lang w:val="es-CO" w:eastAsia="es-CO"/>
    </w:rPr>
  </w:style>
  <w:style w:type="character" w:customStyle="1" w:styleId="PrrafodelistaCar">
    <w:name w:val="Párrafo de lista Car"/>
    <w:link w:val="Prrafodelista"/>
    <w:uiPriority w:val="34"/>
    <w:locked/>
    <w:rsid w:val="00FB5055"/>
    <w:rPr>
      <w:rFonts w:ascii="Times New Roman" w:eastAsia="Times New Roman" w:hAnsi="Times New Roman" w:cs="Times New Roman"/>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Cor17</b:Tag>
    <b:SourceType>Case</b:SourceType>
    <b:Guid>{282B4114-720A-446F-951F-F2C8A56BBAD8}</b:Guid>
    <b:Title>Corte Constitucional C-017</b:Title>
    <b:CaseNumber>D-11519</b:CaseNumber>
    <b:Court>Corte Constitucional</b:Court>
    <b:Year>2017</b:Year>
    <b:Month>Enero</b:Month>
    <b:Day>18</b:Day>
    <b:RefOrder>6</b:RefOrder>
  </b:Source>
  <b:Source>
    <b:Tag>Con18</b:Tag>
    <b:SourceType>Case</b:SourceType>
    <b:Guid>{5F67E18A-AC8A-4844-A73D-FE66D1E93743}</b:Guid>
    <b:Title>Consejo de Estado</b:Title>
    <b:CaseNumber>11001032500020100006400</b:CaseNumber>
    <b:Court>Sección Segunda - Subsección A</b:Court>
    <b:Year>2018</b:Year>
    <b:Month>Julio</b:Month>
    <b:Day>5</b:Day>
    <b:RefOrder>7</b:RefOrder>
  </b:Source>
  <b:Source>
    <b:Tag>SNI19</b:Tag>
    <b:SourceType>InternetSite</b:SourceType>
    <b:Guid>{5C2EE92E-2542-4681-924D-7EA77452391B}</b:Guid>
    <b:Title>Sistema Nacional de Información de la Educación Superior</b:Title>
    <b:Year>2019</b:Year>
    <b:Author>
      <b:Author>
        <b:NameList>
          <b:Person>
            <b:Last>SNIES</b:Last>
          </b:Person>
        </b:NameList>
      </b:Author>
    </b:Author>
    <b:InternetSiteTitle>Información Poblacional </b:InternetSiteTitle>
    <b:Month>11</b:Month>
    <b:Day>23</b:Day>
    <b:URL>http://hecaa.mineducacion.gov.co/consultaspublicas/content/poblacional/index.jsf</b:URL>
    <b:RefOrder>5</b:RefOrder>
  </b:Source>
  <b:Source>
    <b:Tag>Dar18</b:Tag>
    <b:SourceType>JournalArticle</b:SourceType>
    <b:Guid>{59FF7739-BA02-496B-B633-8180C0BB1736}</b:Guid>
    <b:Author>
      <b:Author>
        <b:NameList>
          <b:Person>
            <b:Last>Jurado</b:Last>
            <b:First>Dario</b:First>
            <b:Middle>Martinez</b:Middle>
          </b:Person>
        </b:NameList>
      </b:Author>
    </b:Author>
    <b:Title>El soft law en derecho administrativo y su control judicial en Colombia</b:Title>
    <b:JournalName>REvista Digital en Derecho Administrativo</b:JournalName>
    <b:Year>2018</b:Year>
    <b:DOI>10.18601/21452946.n20.12</b:DOI>
    <b:RefOrder>2</b:RefOrder>
  </b:Source>
  <b:Source>
    <b:Tag>Lui09</b:Tag>
    <b:SourceType>JournalArticle</b:SourceType>
    <b:Guid>{FA432A66-3EAA-40D1-AD70-38451520ADBB}</b:Guid>
    <b:Author>
      <b:Author>
        <b:NameList>
          <b:Person>
            <b:Last>Alvarez</b:Last>
            <b:First>Luis</b:First>
            <b:Middle>Fernado</b:Middle>
          </b:Person>
        </b:NameList>
      </b:Author>
    </b:Author>
    <b:Title>La internacionalización de los estudios de Derecho</b:Title>
    <b:JournalName>Revista VIA IURIS</b:JournalName>
    <b:Year>2009</b:Year>
    <b:Pages>115-125</b:Pages>
    <b:RefOrder>8</b:RefOrder>
  </b:Source>
  <b:Source>
    <b:Tag>Daw011</b:Tag>
    <b:SourceType>JournalArticle</b:SourceType>
    <b:Guid>{F94E922E-161D-43EE-8708-07C5AC362F83}</b:Guid>
    <b:Author>
      <b:Author>
        <b:NameList>
          <b:Person>
            <b:Last>López</b:Last>
            <b:First>Carlos</b:First>
          </b:Person>
        </b:NameList>
      </b:Author>
    </b:Author>
    <b:Title>La enseñanza de los derechos humanos y del derecho humanitario en la universidad</b:Title>
    <b:JournalName>POLIS, Revista Latinoamericana</b:JournalName>
    <b:Year>2001</b:Year>
    <b:URL>https://www.redalyc.org/articulo.oa?id=30501106</b:URL>
    <b:RefOrder>9</b:RefOrder>
  </b:Source>
  <b:Source>
    <b:Tag>Gus94</b:Tag>
    <b:SourceType>JournalArticle</b:SourceType>
    <b:Guid>{92F2C475-4094-4C3F-AACB-9D6FCF8D20B6}</b:Guid>
    <b:Author>
      <b:Author>
        <b:NameList>
          <b:Person>
            <b:Last>Bell</b:Last>
            <b:First>Gustavo</b:First>
          </b:Person>
        </b:NameList>
      </b:Author>
    </b:Author>
    <b:Title>Importancia del derecho en el siglo XXI</b:Title>
    <b:JournalName>Revista de derecho, Universidad del Norte</b:JournalName>
    <b:Year>1994</b:Year>
    <b:Pages>4:13-18</b:Pages>
    <b:RefOrder>10</b:RefOrder>
  </b:Source>
</b:Sources>
</file>

<file path=customXml/itemProps1.xml><?xml version="1.0" encoding="utf-8"?>
<ds:datastoreItem xmlns:ds="http://schemas.openxmlformats.org/officeDocument/2006/customXml" ds:itemID="{FAEDCB99-A40B-4FE9-9DE0-2934DA468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1713</Words>
  <Characters>9766</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DECIO MARMOLEJO</dc:creator>
  <cp:keywords/>
  <dc:description/>
  <cp:lastModifiedBy>Usuario</cp:lastModifiedBy>
  <cp:revision>23</cp:revision>
  <dcterms:created xsi:type="dcterms:W3CDTF">2021-07-05T19:51:00Z</dcterms:created>
  <dcterms:modified xsi:type="dcterms:W3CDTF">2021-08-16T12:48:00Z</dcterms:modified>
</cp:coreProperties>
</file>